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66729E" w14:textId="77777777" w:rsidR="003B5938" w:rsidRPr="002811E1" w:rsidRDefault="003B5938" w:rsidP="003B5938">
      <w:pPr>
        <w:jc w:val="both"/>
        <w:rPr>
          <w:rFonts w:ascii="Times New Roman" w:hAnsi="Times New Roman" w:cs="Times New Roman"/>
          <w:b/>
          <w:sz w:val="28"/>
          <w:szCs w:val="28"/>
        </w:rPr>
      </w:pPr>
      <w:r w:rsidRPr="002811E1">
        <w:rPr>
          <w:rFonts w:ascii="Times New Roman" w:hAnsi="Times New Roman" w:cs="Times New Roman"/>
          <w:b/>
          <w:sz w:val="28"/>
          <w:szCs w:val="28"/>
        </w:rPr>
        <w:t>SUPPLEMENTAL MATERIAL</w:t>
      </w:r>
    </w:p>
    <w:p w14:paraId="2E47E21A" w14:textId="77777777" w:rsidR="003B5938" w:rsidRPr="002811E1" w:rsidRDefault="003B5938" w:rsidP="003B5938">
      <w:pPr>
        <w:jc w:val="both"/>
        <w:rPr>
          <w:rFonts w:ascii="Times New Roman" w:hAnsi="Times New Roman" w:cs="Times New Roman"/>
          <w:b/>
          <w:sz w:val="28"/>
          <w:szCs w:val="28"/>
        </w:rPr>
      </w:pPr>
    </w:p>
    <w:p w14:paraId="6C261953" w14:textId="671ACDB9" w:rsidR="003B5938" w:rsidRPr="002811E1" w:rsidRDefault="002811E1" w:rsidP="003B5938">
      <w:pPr>
        <w:autoSpaceDE w:val="0"/>
        <w:autoSpaceDN w:val="0"/>
        <w:adjustRightInd w:val="0"/>
        <w:rPr>
          <w:rFonts w:ascii="Times New Roman" w:hAnsi="Times New Roman" w:cs="Times New Roman"/>
          <w:b/>
          <w:bCs/>
          <w:sz w:val="32"/>
          <w:szCs w:val="32"/>
        </w:rPr>
      </w:pPr>
      <w:r w:rsidRPr="002811E1">
        <w:rPr>
          <w:rFonts w:ascii="Times New Roman" w:hAnsi="Times New Roman" w:cs="Times New Roman"/>
          <w:b/>
          <w:bCs/>
          <w:sz w:val="32"/>
          <w:szCs w:val="32"/>
        </w:rPr>
        <w:t>ELTD1 activation</w:t>
      </w:r>
      <w:r w:rsidR="003B5938" w:rsidRPr="002811E1">
        <w:rPr>
          <w:rFonts w:ascii="Times New Roman" w:hAnsi="Times New Roman" w:cs="Times New Roman"/>
          <w:b/>
          <w:bCs/>
          <w:sz w:val="32"/>
          <w:szCs w:val="32"/>
        </w:rPr>
        <w:t xml:space="preserve"> induces an endothelial-EMT transition to a pro-angiogenic/myofibroblast-like phenotype</w:t>
      </w:r>
    </w:p>
    <w:p w14:paraId="0CA6667D" w14:textId="77777777" w:rsidR="003B5938" w:rsidRPr="002811E1" w:rsidRDefault="003B5938" w:rsidP="003B5938">
      <w:pPr>
        <w:autoSpaceDE w:val="0"/>
        <w:autoSpaceDN w:val="0"/>
        <w:adjustRightInd w:val="0"/>
        <w:rPr>
          <w:rFonts w:ascii="Times New Roman" w:hAnsi="Times New Roman" w:cs="Times New Roman"/>
          <w:bCs/>
        </w:rPr>
      </w:pPr>
    </w:p>
    <w:p w14:paraId="66B67B16" w14:textId="77777777" w:rsidR="003B5938" w:rsidRPr="002811E1" w:rsidRDefault="003B5938" w:rsidP="003B5938">
      <w:pPr>
        <w:autoSpaceDE w:val="0"/>
        <w:autoSpaceDN w:val="0"/>
        <w:adjustRightInd w:val="0"/>
        <w:rPr>
          <w:rFonts w:ascii="Times New Roman" w:hAnsi="Times New Roman" w:cs="Times New Roman"/>
          <w:bCs/>
        </w:rPr>
      </w:pPr>
      <w:r w:rsidRPr="002811E1">
        <w:rPr>
          <w:rFonts w:ascii="Times New Roman" w:hAnsi="Times New Roman" w:cs="Times New Roman"/>
          <w:bCs/>
        </w:rPr>
        <w:t>Helen Sheldon</w:t>
      </w:r>
      <w:r w:rsidRPr="002811E1">
        <w:rPr>
          <w:rFonts w:ascii="Times New Roman" w:hAnsi="Times New Roman" w:cs="Times New Roman"/>
          <w:bCs/>
          <w:vertAlign w:val="superscript"/>
        </w:rPr>
        <w:t>1</w:t>
      </w:r>
      <w:r w:rsidRPr="002811E1">
        <w:rPr>
          <w:rFonts w:ascii="Times New Roman" w:hAnsi="Times New Roman" w:cs="Times New Roman"/>
          <w:bCs/>
        </w:rPr>
        <w:t>, John Alexander</w:t>
      </w:r>
      <w:r w:rsidRPr="002811E1">
        <w:rPr>
          <w:rFonts w:ascii="Times New Roman" w:hAnsi="Times New Roman" w:cs="Times New Roman"/>
          <w:bCs/>
          <w:vertAlign w:val="superscript"/>
        </w:rPr>
        <w:t>2</w:t>
      </w:r>
      <w:r w:rsidRPr="002811E1">
        <w:rPr>
          <w:rFonts w:ascii="Times New Roman" w:hAnsi="Times New Roman" w:cs="Times New Roman"/>
          <w:bCs/>
        </w:rPr>
        <w:t>, Esther Bridges</w:t>
      </w:r>
      <w:r w:rsidRPr="002811E1">
        <w:rPr>
          <w:rFonts w:ascii="Times New Roman" w:hAnsi="Times New Roman" w:cs="Times New Roman"/>
          <w:bCs/>
          <w:vertAlign w:val="superscript"/>
        </w:rPr>
        <w:t>1</w:t>
      </w:r>
      <w:r w:rsidRPr="002811E1">
        <w:rPr>
          <w:rFonts w:ascii="Times New Roman" w:hAnsi="Times New Roman" w:cs="Times New Roman"/>
          <w:bCs/>
        </w:rPr>
        <w:t>, Moreira Lucia</w:t>
      </w:r>
      <w:r w:rsidRPr="002811E1">
        <w:rPr>
          <w:rFonts w:ascii="Times New Roman" w:hAnsi="Times New Roman" w:cs="Times New Roman"/>
          <w:bCs/>
          <w:vertAlign w:val="superscript"/>
        </w:rPr>
        <w:t>3</w:t>
      </w:r>
      <w:r w:rsidRPr="002811E1">
        <w:rPr>
          <w:rFonts w:ascii="Times New Roman" w:hAnsi="Times New Roman" w:cs="Times New Roman"/>
          <w:bCs/>
        </w:rPr>
        <w:t>, Svetlana Reilly</w:t>
      </w:r>
      <w:r w:rsidRPr="002811E1">
        <w:rPr>
          <w:rFonts w:ascii="Times New Roman" w:hAnsi="Times New Roman" w:cs="Times New Roman"/>
          <w:bCs/>
          <w:vertAlign w:val="superscript"/>
        </w:rPr>
        <w:t>3</w:t>
      </w:r>
      <w:r w:rsidRPr="002811E1">
        <w:rPr>
          <w:rFonts w:ascii="Times New Roman" w:hAnsi="Times New Roman" w:cs="Times New Roman"/>
          <w:bCs/>
        </w:rPr>
        <w:t>, Koon Hwee Ang</w:t>
      </w:r>
      <w:r w:rsidRPr="002811E1">
        <w:rPr>
          <w:rFonts w:ascii="Times New Roman" w:hAnsi="Times New Roman" w:cs="Times New Roman"/>
          <w:bCs/>
          <w:vertAlign w:val="superscript"/>
        </w:rPr>
        <w:t>1</w:t>
      </w:r>
      <w:r w:rsidRPr="002811E1">
        <w:rPr>
          <w:rFonts w:ascii="Times New Roman" w:hAnsi="Times New Roman" w:cs="Times New Roman"/>
          <w:bCs/>
        </w:rPr>
        <w:t>, Dian Wang</w:t>
      </w:r>
      <w:r w:rsidRPr="002811E1">
        <w:rPr>
          <w:rFonts w:ascii="Times New Roman" w:hAnsi="Times New Roman" w:cs="Times New Roman"/>
          <w:bCs/>
          <w:vertAlign w:val="superscript"/>
        </w:rPr>
        <w:t>4</w:t>
      </w:r>
      <w:r w:rsidRPr="002811E1">
        <w:rPr>
          <w:rFonts w:ascii="Times New Roman" w:hAnsi="Times New Roman" w:cs="Times New Roman"/>
          <w:bCs/>
        </w:rPr>
        <w:t>, Salwa Lin</w:t>
      </w:r>
      <w:r w:rsidRPr="002811E1">
        <w:rPr>
          <w:rFonts w:ascii="Times New Roman" w:hAnsi="Times New Roman" w:cs="Times New Roman"/>
          <w:bCs/>
          <w:vertAlign w:val="superscript"/>
        </w:rPr>
        <w:t>1</w:t>
      </w:r>
      <w:r w:rsidRPr="002811E1">
        <w:rPr>
          <w:rFonts w:ascii="Times New Roman" w:hAnsi="Times New Roman" w:cs="Times New Roman"/>
          <w:bCs/>
        </w:rPr>
        <w:t>, Syed Haider</w:t>
      </w:r>
      <w:r w:rsidRPr="002811E1">
        <w:rPr>
          <w:rFonts w:ascii="Times New Roman" w:hAnsi="Times New Roman" w:cs="Times New Roman"/>
          <w:bCs/>
          <w:vertAlign w:val="superscript"/>
        </w:rPr>
        <w:t>2</w:t>
      </w:r>
      <w:r w:rsidRPr="002811E1">
        <w:rPr>
          <w:rFonts w:ascii="Times New Roman" w:hAnsi="Times New Roman" w:cs="Times New Roman"/>
          <w:bCs/>
        </w:rPr>
        <w:t>, Alison H. Banham</w:t>
      </w:r>
      <w:r w:rsidRPr="002811E1">
        <w:rPr>
          <w:rFonts w:ascii="Times New Roman" w:hAnsi="Times New Roman" w:cs="Times New Roman"/>
          <w:bCs/>
          <w:vertAlign w:val="superscript"/>
        </w:rPr>
        <w:t>4</w:t>
      </w:r>
      <w:r w:rsidRPr="002811E1">
        <w:rPr>
          <w:rFonts w:ascii="Times New Roman" w:hAnsi="Times New Roman" w:cs="Times New Roman"/>
          <w:bCs/>
        </w:rPr>
        <w:t>, Adrian L. Harris</w:t>
      </w:r>
      <w:r w:rsidRPr="002811E1">
        <w:rPr>
          <w:rFonts w:ascii="Times New Roman" w:hAnsi="Times New Roman" w:cs="Times New Roman"/>
          <w:bCs/>
          <w:vertAlign w:val="superscript"/>
        </w:rPr>
        <w:t>1</w:t>
      </w:r>
    </w:p>
    <w:p w14:paraId="019CE53F" w14:textId="77777777" w:rsidR="003B5938" w:rsidRPr="002811E1" w:rsidRDefault="003B5938" w:rsidP="003B5938">
      <w:pPr>
        <w:autoSpaceDE w:val="0"/>
        <w:autoSpaceDN w:val="0"/>
        <w:adjustRightInd w:val="0"/>
        <w:rPr>
          <w:rFonts w:ascii="Times New Roman" w:hAnsi="Times New Roman" w:cs="Times New Roman"/>
          <w:bCs/>
          <w:sz w:val="20"/>
          <w:szCs w:val="20"/>
        </w:rPr>
      </w:pPr>
    </w:p>
    <w:p w14:paraId="7B1344BA" w14:textId="77777777" w:rsidR="003B5938" w:rsidRPr="002811E1" w:rsidRDefault="003B5938" w:rsidP="003B5938">
      <w:pPr>
        <w:rPr>
          <w:rFonts w:ascii="Times New Roman" w:hAnsi="Times New Roman" w:cs="Times New Roman"/>
        </w:rPr>
      </w:pPr>
      <w:r w:rsidRPr="002811E1">
        <w:rPr>
          <w:rFonts w:ascii="Times New Roman" w:hAnsi="Times New Roman" w:cs="Times New Roman"/>
          <w:bCs/>
          <w:vertAlign w:val="superscript"/>
          <w:lang w:val="en-US"/>
        </w:rPr>
        <w:t>1</w:t>
      </w:r>
      <w:r w:rsidRPr="002811E1">
        <w:rPr>
          <w:rFonts w:ascii="Times New Roman" w:hAnsi="Times New Roman" w:cs="Times New Roman"/>
          <w:bCs/>
          <w:lang w:val="en-US"/>
        </w:rPr>
        <w:t xml:space="preserve">Cancer Research UK Molecular Oncology Laboratories, Weatherall Institute of Molecular Medicine, University of Oxford, John Radcliffe Hospital, Oxford, United Kingdom; </w:t>
      </w:r>
      <w:r w:rsidRPr="002811E1">
        <w:rPr>
          <w:rFonts w:ascii="Times New Roman" w:hAnsi="Times New Roman" w:cs="Times New Roman"/>
          <w:bCs/>
          <w:vertAlign w:val="superscript"/>
          <w:lang w:val="en-US"/>
        </w:rPr>
        <w:t>2</w:t>
      </w:r>
      <w:r w:rsidRPr="002811E1">
        <w:rPr>
          <w:rFonts w:ascii="Times New Roman" w:hAnsi="Times New Roman" w:cs="Times New Roman"/>
        </w:rPr>
        <w:t xml:space="preserve">The Breast Cancer Now Toby Robins Research Centre, Division of Breast Cancer Research, The Institute of Cancer Research, London, United Kingdom; </w:t>
      </w:r>
      <w:r w:rsidRPr="002811E1">
        <w:rPr>
          <w:rFonts w:ascii="Times New Roman" w:hAnsi="Times New Roman" w:cs="Times New Roman"/>
          <w:vertAlign w:val="superscript"/>
        </w:rPr>
        <w:t>3</w:t>
      </w:r>
      <w:r w:rsidRPr="002811E1">
        <w:rPr>
          <w:rFonts w:ascii="Times New Roman" w:hAnsi="Times New Roman" w:cs="Times New Roman"/>
          <w:color w:val="000000"/>
        </w:rPr>
        <w:t xml:space="preserve"> Cardiovascular Medicine, RDM John Radcliffe Hospital, Oxford, OX3 9 DU, UK; </w:t>
      </w:r>
      <w:r w:rsidRPr="002811E1">
        <w:rPr>
          <w:rFonts w:ascii="Times New Roman" w:hAnsi="Times New Roman" w:cs="Times New Roman"/>
          <w:bCs/>
          <w:vertAlign w:val="superscript"/>
          <w:lang w:val="en-US"/>
        </w:rPr>
        <w:t>4</w:t>
      </w:r>
      <w:r w:rsidRPr="002811E1">
        <w:rPr>
          <w:rFonts w:ascii="Times New Roman" w:hAnsi="Times New Roman" w:cs="Times New Roman"/>
        </w:rPr>
        <w:t>Nuffield Division of Clinical Laboratory Sciences, Radcliffe Department of Medicine, John Radcliffe Hospital, Headington, Oxford OX3 9DU, UK.</w:t>
      </w:r>
    </w:p>
    <w:p w14:paraId="53B95BC8" w14:textId="77777777" w:rsidR="003B5938" w:rsidRDefault="003B5938" w:rsidP="003B5938">
      <w:pPr>
        <w:jc w:val="both"/>
        <w:rPr>
          <w:rFonts w:ascii="Times New Roman" w:hAnsi="Times New Roman" w:cs="Times New Roman"/>
          <w:b/>
          <w:sz w:val="28"/>
          <w:szCs w:val="28"/>
        </w:rPr>
      </w:pPr>
    </w:p>
    <w:p w14:paraId="16B9DCF5" w14:textId="553E6512" w:rsidR="003B5938" w:rsidRPr="008A1D92" w:rsidRDefault="003B5938" w:rsidP="003B5938">
      <w:pPr>
        <w:jc w:val="both"/>
        <w:rPr>
          <w:rFonts w:ascii="Times New Roman" w:hAnsi="Times New Roman" w:cs="Times New Roman"/>
          <w:b/>
          <w:sz w:val="28"/>
          <w:szCs w:val="28"/>
        </w:rPr>
      </w:pPr>
      <w:r w:rsidRPr="008A1D92">
        <w:rPr>
          <w:rFonts w:ascii="Times New Roman" w:hAnsi="Times New Roman" w:cs="Times New Roman"/>
          <w:b/>
          <w:sz w:val="28"/>
          <w:szCs w:val="28"/>
        </w:rPr>
        <w:t>Supplementary methods.</w:t>
      </w:r>
    </w:p>
    <w:p w14:paraId="735E70DA" w14:textId="77777777" w:rsidR="003B5938" w:rsidRPr="008A1D92" w:rsidRDefault="003B5938" w:rsidP="003B5938">
      <w:pPr>
        <w:jc w:val="both"/>
        <w:rPr>
          <w:rFonts w:ascii="Times New Roman" w:hAnsi="Times New Roman" w:cs="Times New Roman"/>
          <w:b/>
          <w:sz w:val="28"/>
          <w:szCs w:val="28"/>
        </w:rPr>
      </w:pPr>
    </w:p>
    <w:p w14:paraId="091C50D6" w14:textId="77777777" w:rsidR="003B5938" w:rsidRPr="008A1D92" w:rsidRDefault="003B5938" w:rsidP="003B5938">
      <w:pPr>
        <w:rPr>
          <w:rFonts w:ascii="Times New Roman" w:hAnsi="Times New Roman" w:cs="Times New Roman"/>
          <w:b/>
        </w:rPr>
      </w:pPr>
      <w:r w:rsidRPr="008A1D92">
        <w:rPr>
          <w:rFonts w:ascii="Times New Roman" w:hAnsi="Times New Roman" w:cs="Times New Roman"/>
          <w:b/>
        </w:rPr>
        <w:t>RNA-Seq analysis</w:t>
      </w:r>
    </w:p>
    <w:p w14:paraId="1E55DC1D" w14:textId="77777777" w:rsidR="003B5938" w:rsidRPr="008A1D92" w:rsidRDefault="003B5938" w:rsidP="002811E1">
      <w:pPr>
        <w:jc w:val="both"/>
        <w:rPr>
          <w:rFonts w:ascii="Times New Roman" w:eastAsia="Times New Roman" w:hAnsi="Times New Roman" w:cs="Times New Roman"/>
        </w:rPr>
      </w:pPr>
      <w:r w:rsidRPr="008A1D92">
        <w:rPr>
          <w:rFonts w:ascii="Times New Roman" w:hAnsi="Times New Roman" w:cs="Times New Roman"/>
          <w:color w:val="000000"/>
        </w:rPr>
        <w:t>Annotation file used for feature quantifications was downloaded from GENCODE (v22) in GTF file format. Post alignment quality control was performed using RseQC</w:t>
      </w:r>
      <w:r w:rsidRPr="008A1D92">
        <w:rPr>
          <w:rFonts w:ascii="Times New Roman" w:hAnsi="Times New Roman" w:cs="Times New Roman"/>
          <w:color w:val="000000"/>
        </w:rPr>
        <w:fldChar w:fldCharType="begin"/>
      </w:r>
      <w:r>
        <w:rPr>
          <w:rFonts w:ascii="Times New Roman" w:hAnsi="Times New Roman" w:cs="Times New Roman"/>
          <w:color w:val="000000"/>
        </w:rPr>
        <w:instrText xml:space="preserve"> ADDIN EN.CITE &lt;EndNote&gt;&lt;Cite&gt;&lt;Author&gt;Wang&lt;/Author&gt;&lt;Year&gt;2012&lt;/Year&gt;&lt;RecNum&gt;122&lt;/RecNum&gt;&lt;DisplayText&gt;&lt;style face="superscript"&gt;1&lt;/style&gt;&lt;/DisplayText&gt;&lt;record&gt;&lt;rec-number&gt;122&lt;/rec-number&gt;&lt;foreign-keys&gt;&lt;key app="EN" db-id="atfssvdd4xfx9zezer5p2zx5v5atzrzevxtf" timestamp="1574425806"&gt;122&lt;/key&gt;&lt;/foreign-keys&gt;&lt;ref-type name="Journal Article"&gt;17&lt;/ref-type&gt;&lt;contributors&gt;&lt;authors&gt;&lt;author&gt;Wang, L.&lt;/author&gt;&lt;author&gt;Wang, S.&lt;/author&gt;&lt;author&gt;Li, W.&lt;/author&gt;&lt;/authors&gt;&lt;/contributors&gt;&lt;auth-address&gt;Division of Biostatistics, Dan L. Duncan Cancer Center, Baylor College of Medicine, Houston, TX 77030, USA. WL1@bcm.edu&lt;/auth-address&gt;&lt;titles&gt;&lt;title&gt;RSeQC: quality control of RNA-seq experiments&lt;/title&gt;&lt;secondary-title&gt;Bioinformatics&lt;/secondary-title&gt;&lt;/titles&gt;&lt;periodical&gt;&lt;full-title&gt;Bioinformatics&lt;/full-title&gt;&lt;/periodical&gt;&lt;pages&gt;2184-5&lt;/pages&gt;&lt;volume&gt;28&lt;/volume&gt;&lt;number&gt;16&lt;/number&gt;&lt;edition&gt;2012/06/30&lt;/edition&gt;&lt;keywords&gt;&lt;keyword&gt;Computational Biology/methods&lt;/keyword&gt;&lt;keyword&gt;Quality Control&lt;/keyword&gt;&lt;keyword&gt;RNA/genetics&lt;/keyword&gt;&lt;keyword&gt;Sequence Analysis, RNA/*methods&lt;/keyword&gt;&lt;keyword&gt;*Software&lt;/keyword&gt;&lt;keyword&gt;*Transcriptome&lt;/keyword&gt;&lt;/keywords&gt;&lt;dates&gt;&lt;year&gt;2012&lt;/year&gt;&lt;pub-dates&gt;&lt;date&gt;Aug 15&lt;/date&gt;&lt;/pub-dates&gt;&lt;/dates&gt;&lt;isbn&gt;1367-4811 (Electronic)&amp;#xD;1367-4803 (Linking)&lt;/isbn&gt;&lt;accession-num&gt;22743226&lt;/accession-num&gt;&lt;urls&gt;&lt;related-urls&gt;&lt;url&gt;https://www.ncbi.nlm.nih.gov/pubmed/22743226&lt;/url&gt;&lt;/related-urls&gt;&lt;/urls&gt;&lt;electronic-resource-num&gt;10.1093/bioinformatics/bts356&lt;/electronic-resource-num&gt;&lt;/record&gt;&lt;/Cite&gt;&lt;/EndNote&gt;</w:instrText>
      </w:r>
      <w:r w:rsidRPr="008A1D92">
        <w:rPr>
          <w:rFonts w:ascii="Times New Roman" w:hAnsi="Times New Roman" w:cs="Times New Roman"/>
          <w:color w:val="000000"/>
        </w:rPr>
        <w:fldChar w:fldCharType="separate"/>
      </w:r>
      <w:r w:rsidRPr="008A1D92">
        <w:rPr>
          <w:rFonts w:ascii="Times New Roman" w:hAnsi="Times New Roman" w:cs="Times New Roman"/>
          <w:noProof/>
          <w:color w:val="000000"/>
          <w:vertAlign w:val="superscript"/>
        </w:rPr>
        <w:t>1</w:t>
      </w:r>
      <w:r w:rsidRPr="008A1D92">
        <w:rPr>
          <w:rFonts w:ascii="Times New Roman" w:hAnsi="Times New Roman" w:cs="Times New Roman"/>
          <w:color w:val="000000"/>
        </w:rPr>
        <w:fldChar w:fldCharType="end"/>
      </w:r>
      <w:r w:rsidRPr="008A1D92">
        <w:rPr>
          <w:rFonts w:ascii="Times New Roman" w:hAnsi="Times New Roman" w:cs="Times New Roman"/>
          <w:color w:val="000000"/>
        </w:rPr>
        <w:fldChar w:fldCharType="begin" w:fldLock="1"/>
      </w:r>
      <w:r w:rsidRPr="008A1D92">
        <w:rPr>
          <w:rFonts w:ascii="Times New Roman" w:hAnsi="Times New Roman" w:cs="Times New Roman"/>
          <w:color w:val="000000"/>
        </w:rPr>
        <w:instrText>ADDIN CSL_CITATION {"citationItems":[{"id":"ITEM-1","itemData":{"DOI":"10.1093/bioinformatics/bts356","ISSN":"1367-4811 (Electronic)","PMID":"22743226","abstract":"MOTIVATION: RNA-seq has been extensively used for transcriptome study. Quality control (QC) is critical to ensure that RNA-seq data are of high quality and suitable for subsequent analyses. However, QC is a time-consuming and complex task, due to the massive size and versatile nature of RNA-seq data. Therefore, a convenient and comprehensive QC tool to assess RNA-seq quality is sorely needed. RESULTS: We developed the RSeQC package to comprehensively evaluate different aspects of RNA-seq experiments, such as sequence quality, GC bias, polymerase chain reaction bias, nucleotide composition bias, sequencing depth, strand specificity, coverage uniformity and read distribution over the genome structure. RSeQC takes both SAM and BAM files as input, which can be produced by most RNA-seq mapping tools as well as BED files, which are widely used for gene models. Most modules in RSeQC take advantage of R scripts for visualization, and they are notably efficient in dealing with large BAM/SAM files containing hundreds of millions of alignments. AVAILABILITY AND IMPLEMENTATION: RSeQC is written in Python and C. Source code and a comprehensive user's manual are freely available at: http://code.google.com/p/rseqc/.","author":[{"dropping-particle":"","family":"Wang","given":"Liguo","non-dropping-particle":"","parse-names":false,"suffix":""},{"dropping-particle":"","family":"Wang","given":"Shengqin","non-dropping-particle":"","parse-names":false,"suffix":""},{"dropping-particle":"","family":"Li","given":"Wei","non-dropping-particle":"","parse-names":false,"suffix":""}],"container-title":"Bioinformatics (Oxford, England)","id":"ITEM-1","issue":"16","issued":{"date-parts":[["2012","8"]]},"language":"eng","page":"2184-2185","publisher-place":"England","title":"RSeQC: quality control of RNA-seq experiments.","type":"article-journal","volume":"28"},"uris":["http://www.mendeley.com/documents/?uuid=02d881a3-65e3-4b87-8128-cf6ed66667f7"]}],"mendeley":{"formattedCitation":"(Wang, Wang, and Li 2012)","plainTextFormattedCitation":"(Wang, Wang, and Li 2012)","previouslyFormattedCitation":"(Wang, Wang, and Li 2012)"},"properties":{"noteIndex":0},"schema":"https://github.com/citation-style-language/schema/raw/master/csl-citation.json"}</w:instrText>
      </w:r>
      <w:r w:rsidRPr="008A1D92">
        <w:rPr>
          <w:rFonts w:ascii="Times New Roman" w:hAnsi="Times New Roman" w:cs="Times New Roman"/>
          <w:color w:val="000000"/>
        </w:rPr>
        <w:fldChar w:fldCharType="end"/>
      </w:r>
      <w:r w:rsidRPr="008A1D92">
        <w:rPr>
          <w:rFonts w:ascii="Times New Roman" w:hAnsi="Times New Roman" w:cs="Times New Roman"/>
          <w:color w:val="000000"/>
        </w:rPr>
        <w:t>. In order to verify that our samples were codon-optimized for ELTD1, we aligned our samples using coELTD1 as reference. The codon-optimized variants were then visually inspected using Integrative Genome Viewer</w:t>
      </w:r>
      <w:r w:rsidRPr="008A1D92">
        <w:rPr>
          <w:rFonts w:ascii="Times New Roman" w:hAnsi="Times New Roman" w:cs="Times New Roman"/>
          <w:color w:val="000000"/>
        </w:rPr>
        <w:fldChar w:fldCharType="begin"/>
      </w:r>
      <w:r>
        <w:rPr>
          <w:rFonts w:ascii="Times New Roman" w:hAnsi="Times New Roman" w:cs="Times New Roman"/>
          <w:color w:val="000000"/>
        </w:rPr>
        <w:instrText xml:space="preserve"> ADDIN EN.CITE &lt;EndNote&gt;&lt;Cite&gt;&lt;Author&gt;Robinson&lt;/Author&gt;&lt;Year&gt;2011&lt;/Year&gt;&lt;RecNum&gt;118&lt;/RecNum&gt;&lt;DisplayText&gt;&lt;style face="superscript"&gt;2&lt;/style&gt;&lt;/DisplayText&gt;&lt;record&gt;&lt;rec-number&gt;118&lt;/rec-number&gt;&lt;foreign-keys&gt;&lt;key app="EN" db-id="atfssvdd4xfx9zezer5p2zx5v5atzrzevxtf" timestamp="1574422417"&gt;118&lt;/key&gt;&lt;/foreign-keys&gt;&lt;ref-type name="Journal Article"&gt;17&lt;/ref-type&gt;&lt;contributors&gt;&lt;authors&gt;&lt;author&gt;Robinson, J. T.&lt;/author&gt;&lt;author&gt;Thorvaldsdottir, H.&lt;/author&gt;&lt;author&gt;Winckler, W.&lt;/author&gt;&lt;author&gt;Guttman, M.&lt;/author&gt;&lt;author&gt;Lander, E. S.&lt;/author&gt;&lt;author&gt;Getz, G.&lt;/author&gt;&lt;author&gt;Mesirov, J. P.&lt;/author&gt;&lt;/authors&gt;&lt;/contributors&gt;&lt;titles&gt;&lt;title&gt;Integrative genomics viewer&lt;/title&gt;&lt;secondary-title&gt;Nat Biotechnol&lt;/secondary-title&gt;&lt;/titles&gt;&lt;periodical&gt;&lt;full-title&gt;Nat Biotechnol&lt;/full-title&gt;&lt;/periodical&gt;&lt;pages&gt;24-6&lt;/pages&gt;&lt;volume&gt;29&lt;/volume&gt;&lt;number&gt;1&lt;/number&gt;&lt;edition&gt;2011/01/12&lt;/edition&gt;&lt;keywords&gt;&lt;keyword&gt;Chromosome Mapping/methods&lt;/keyword&gt;&lt;keyword&gt;Computational Biology/methods&lt;/keyword&gt;&lt;keyword&gt;*Computer Graphics&lt;/keyword&gt;&lt;keyword&gt;Gene Dosage&lt;/keyword&gt;&lt;keyword&gt;Gene Expression Profiling&lt;/keyword&gt;&lt;keyword&gt;Genomics/*methods&lt;/keyword&gt;&lt;keyword&gt;Glioblastoma/genetics&lt;/keyword&gt;&lt;keyword&gt;Humans&lt;/keyword&gt;&lt;keyword&gt;Information Storage and Retrieval/methods&lt;/keyword&gt;&lt;keyword&gt;Internet&lt;/keyword&gt;&lt;keyword&gt;Neoplasms/genetics&lt;/keyword&gt;&lt;keyword&gt;Oligonucleotide Array Sequence Analysis&lt;/keyword&gt;&lt;keyword&gt;*Online Systems&lt;/keyword&gt;&lt;keyword&gt;Polymorphism, Single Nucleotide&lt;/keyword&gt;&lt;keyword&gt;*Software&lt;/keyword&gt;&lt;/keywords&gt;&lt;dates&gt;&lt;year&gt;2011&lt;/year&gt;&lt;pub-dates&gt;&lt;date&gt;Jan&lt;/date&gt;&lt;/pub-dates&gt;&lt;/dates&gt;&lt;isbn&gt;1546-1696 (Electronic)&amp;#xD;1087-0156 (Linking)&lt;/isbn&gt;&lt;accession-num&gt;21221095&lt;/accession-num&gt;&lt;urls&gt;&lt;related-urls&gt;&lt;url&gt;https://www.ncbi.nlm.nih.gov/pubmed/21221095&lt;/url&gt;&lt;/related-urls&gt;&lt;/urls&gt;&lt;custom2&gt;PMC3346182&lt;/custom2&gt;&lt;electronic-resource-num&gt;10.1038/nbt.1754&lt;/electronic-resource-num&gt;&lt;/record&gt;&lt;/Cite&gt;&lt;/EndNote&gt;</w:instrText>
      </w:r>
      <w:r w:rsidRPr="008A1D92">
        <w:rPr>
          <w:rFonts w:ascii="Times New Roman" w:hAnsi="Times New Roman" w:cs="Times New Roman"/>
          <w:color w:val="000000"/>
        </w:rPr>
        <w:fldChar w:fldCharType="separate"/>
      </w:r>
      <w:r w:rsidRPr="008A1D92">
        <w:rPr>
          <w:rFonts w:ascii="Times New Roman" w:hAnsi="Times New Roman" w:cs="Times New Roman"/>
          <w:noProof/>
          <w:color w:val="000000"/>
          <w:vertAlign w:val="superscript"/>
        </w:rPr>
        <w:t>2</w:t>
      </w:r>
      <w:r w:rsidRPr="008A1D92">
        <w:rPr>
          <w:rFonts w:ascii="Times New Roman" w:hAnsi="Times New Roman" w:cs="Times New Roman"/>
          <w:color w:val="000000"/>
        </w:rPr>
        <w:fldChar w:fldCharType="end"/>
      </w:r>
      <w:r w:rsidRPr="008A1D92">
        <w:rPr>
          <w:rFonts w:ascii="Times New Roman" w:hAnsi="Times New Roman" w:cs="Times New Roman"/>
          <w:color w:val="000000"/>
        </w:rPr>
        <w:t xml:space="preserve"> (see Supplementary Figure 4).</w:t>
      </w:r>
      <w:r w:rsidRPr="008A1D92">
        <w:rPr>
          <w:rFonts w:ascii="Times New Roman" w:hAnsi="Times New Roman" w:cs="Times New Roman"/>
          <w:b/>
        </w:rPr>
        <w:t xml:space="preserve"> </w:t>
      </w:r>
      <w:r w:rsidRPr="008A1D92">
        <w:rPr>
          <w:rFonts w:ascii="Times New Roman" w:hAnsi="Times New Roman" w:cs="Times New Roman"/>
          <w:color w:val="000000"/>
        </w:rPr>
        <w:t xml:space="preserve">Visualisations were created in R. All analyses were performed in R statistical programming environment v3.5.0. Differential mRNA abundance analysis was performed using </w:t>
      </w:r>
      <w:proofErr w:type="spellStart"/>
      <w:r w:rsidRPr="008A1D92">
        <w:rPr>
          <w:rFonts w:ascii="Times New Roman" w:hAnsi="Times New Roman" w:cs="Times New Roman"/>
          <w:color w:val="000000"/>
        </w:rPr>
        <w:t>edgeR</w:t>
      </w:r>
      <w:proofErr w:type="spellEnd"/>
      <w:r w:rsidRPr="008A1D92">
        <w:rPr>
          <w:rFonts w:ascii="Times New Roman" w:hAnsi="Times New Roman" w:cs="Times New Roman"/>
          <w:color w:val="000000"/>
        </w:rPr>
        <w:t xml:space="preserve"> package </w:t>
      </w:r>
      <w:r w:rsidRPr="008A1D92">
        <w:rPr>
          <w:rFonts w:ascii="Times New Roman" w:hAnsi="Times New Roman" w:cs="Times New Roman"/>
          <w:color w:val="000000"/>
        </w:rPr>
        <w:fldChar w:fldCharType="begin"/>
      </w:r>
      <w:r>
        <w:rPr>
          <w:rFonts w:ascii="Times New Roman" w:hAnsi="Times New Roman" w:cs="Times New Roman"/>
          <w:color w:val="000000"/>
        </w:rPr>
        <w:instrText xml:space="preserve"> ADDIN EN.CITE &lt;EndNote&gt;&lt;Cite&gt;&lt;Author&gt;Robinson&lt;/Author&gt;&lt;Year&gt;2010&lt;/Year&gt;&lt;RecNum&gt;119&lt;/RecNum&gt;&lt;DisplayText&gt;&lt;style face="superscript"&gt;3&lt;/style&gt;&lt;/DisplayText&gt;&lt;record&gt;&lt;rec-number&gt;119&lt;/rec-number&gt;&lt;foreign-keys&gt;&lt;key app="EN" db-id="atfssvdd4xfx9zezer5p2zx5v5atzrzevxtf" timestamp="1574422445"&gt;119&lt;/key&gt;&lt;/foreign-keys&gt;&lt;ref-type name="Journal Article"&gt;17&lt;/ref-type&gt;&lt;contributors&gt;&lt;authors&gt;&lt;author&gt;Robinson, M. D.&lt;/author&gt;&lt;author&gt;McCarthy, D. J.&lt;/author&gt;&lt;author&gt;Smyth, G. K.&lt;/author&gt;&lt;/authors&gt;&lt;/contributors&gt;&lt;auth-address&gt;Cancer Program, Garvan Institute of Medical Research, 384 Victoria Street, Darlinghurst, NSW 2010, Australia. mrobinson@wehi.edu.au&lt;/auth-address&gt;&lt;titles&gt;&lt;title&gt;edgeR: a Bioconductor package for differential expression analysis of digital gene expression data&lt;/title&gt;&lt;secondary-title&gt;Bioinformatics&lt;/secondary-title&gt;&lt;/titles&gt;&lt;periodical&gt;&lt;full-title&gt;Bioinformatics&lt;/full-title&gt;&lt;/periodical&gt;&lt;pages&gt;139-40&lt;/pages&gt;&lt;volume&gt;26&lt;/volume&gt;&lt;number&gt;1&lt;/number&gt;&lt;edition&gt;2009/11/17&lt;/edition&gt;&lt;keywords&gt;&lt;keyword&gt;*Algorithms&lt;/keyword&gt;&lt;keyword&gt;Gene Expression Profiling/*methods&lt;/keyword&gt;&lt;keyword&gt;Oligonucleotide Array Sequence Analysis/*methods&lt;/keyword&gt;&lt;keyword&gt;*Programming Languages&lt;/keyword&gt;&lt;keyword&gt;*Signal Processing, Computer-Assisted&lt;/keyword&gt;&lt;keyword&gt;*Software&lt;/keyword&gt;&lt;/keywords&gt;&lt;dates&gt;&lt;year&gt;2010&lt;/year&gt;&lt;pub-dates&gt;&lt;date&gt;Jan 1&lt;/date&gt;&lt;/pub-dates&gt;&lt;/dates&gt;&lt;isbn&gt;1367-4811 (Electronic)&amp;#xD;1367-4803 (Linking)&lt;/isbn&gt;&lt;accession-num&gt;19910308&lt;/accession-num&gt;&lt;urls&gt;&lt;related-urls&gt;&lt;url&gt;https://www.ncbi.nlm.nih.gov/pubmed/19910308&lt;/url&gt;&lt;/related-urls&gt;&lt;/urls&gt;&lt;custom2&gt;PMC2796818&lt;/custom2&gt;&lt;electronic-resource-num&gt;10.1093/bioinformatics/btp616&lt;/electronic-resource-num&gt;&lt;/record&gt;&lt;/Cite&gt;&lt;/EndNote&gt;</w:instrText>
      </w:r>
      <w:r w:rsidRPr="008A1D92">
        <w:rPr>
          <w:rFonts w:ascii="Times New Roman" w:hAnsi="Times New Roman" w:cs="Times New Roman"/>
          <w:color w:val="000000"/>
        </w:rPr>
        <w:fldChar w:fldCharType="separate"/>
      </w:r>
      <w:r w:rsidRPr="008A1D92">
        <w:rPr>
          <w:rFonts w:ascii="Times New Roman" w:hAnsi="Times New Roman" w:cs="Times New Roman"/>
          <w:noProof/>
          <w:color w:val="000000"/>
          <w:vertAlign w:val="superscript"/>
        </w:rPr>
        <w:t>3</w:t>
      </w:r>
      <w:r w:rsidRPr="008A1D92">
        <w:rPr>
          <w:rFonts w:ascii="Times New Roman" w:hAnsi="Times New Roman" w:cs="Times New Roman"/>
          <w:color w:val="000000"/>
        </w:rPr>
        <w:fldChar w:fldCharType="end"/>
      </w:r>
      <w:r w:rsidRPr="008A1D92">
        <w:rPr>
          <w:rFonts w:ascii="Times New Roman" w:hAnsi="Times New Roman" w:cs="Times New Roman"/>
          <w:color w:val="000000"/>
        </w:rPr>
        <w:t xml:space="preserve"> in R using the </w:t>
      </w:r>
      <w:r w:rsidRPr="008A1D92">
        <w:rPr>
          <w:rFonts w:ascii="Times New Roman" w:hAnsi="Times New Roman" w:cs="Times New Roman"/>
        </w:rPr>
        <w:t xml:space="preserve">model </w:t>
      </w:r>
      <w:r w:rsidRPr="008A1D92">
        <w:rPr>
          <w:rFonts w:ascii="Times New Roman" w:hAnsi="Times New Roman" w:cs="Times New Roman"/>
          <w:i/>
          <w:iCs/>
        </w:rPr>
        <w:t>~0 + group.</w:t>
      </w:r>
      <w:r w:rsidRPr="008A1D92">
        <w:rPr>
          <w:rFonts w:ascii="Times New Roman" w:hAnsi="Times New Roman" w:cs="Times New Roman"/>
          <w:color w:val="000000"/>
        </w:rPr>
        <w:t xml:space="preserve"> Genes with low expression were filtered out by retaining genes with count-per-million (CPM) counts &gt; 1 in at least two samples. Samples were normalized using </w:t>
      </w:r>
      <w:proofErr w:type="spellStart"/>
      <w:r w:rsidRPr="008A1D92">
        <w:rPr>
          <w:rFonts w:ascii="Times New Roman" w:hAnsi="Times New Roman" w:cs="Times New Roman"/>
          <w:color w:val="000000"/>
        </w:rPr>
        <w:t>edgeR’s</w:t>
      </w:r>
      <w:proofErr w:type="spellEnd"/>
      <w:r w:rsidRPr="008A1D92">
        <w:rPr>
          <w:rFonts w:ascii="Times New Roman" w:hAnsi="Times New Roman" w:cs="Times New Roman"/>
          <w:color w:val="000000"/>
        </w:rPr>
        <w:t xml:space="preserve"> TMM (</w:t>
      </w:r>
      <w:r w:rsidRPr="008A1D92">
        <w:rPr>
          <w:rFonts w:ascii="Times New Roman" w:hAnsi="Times New Roman" w:cs="Times New Roman"/>
        </w:rPr>
        <w:t>trimmed mean of M-values)</w:t>
      </w:r>
      <w:r w:rsidRPr="008A1D92">
        <w:rPr>
          <w:rFonts w:ascii="Times New Roman" w:hAnsi="Times New Roman" w:cs="Times New Roman"/>
          <w:color w:val="000000"/>
        </w:rPr>
        <w:t xml:space="preserve"> method and differential expression was determined using quasi-likelihood (QL) F-test. Results were further annotated using ENSEMBL gene annotations from R package </w:t>
      </w:r>
      <w:proofErr w:type="spellStart"/>
      <w:r w:rsidRPr="008A1D92">
        <w:rPr>
          <w:rFonts w:ascii="Times New Roman" w:hAnsi="Times New Roman" w:cs="Times New Roman"/>
          <w:color w:val="000000"/>
        </w:rPr>
        <w:t>org.Hs.eg.db</w:t>
      </w:r>
      <w:proofErr w:type="spellEnd"/>
      <w:r w:rsidRPr="008A1D92">
        <w:rPr>
          <w:rFonts w:ascii="Times New Roman" w:hAnsi="Times New Roman" w:cs="Times New Roman"/>
          <w:color w:val="000000"/>
        </w:rPr>
        <w:t xml:space="preserve"> (v3.7.0) </w:t>
      </w:r>
      <w:r w:rsidRPr="008A1D92">
        <w:rPr>
          <w:rFonts w:ascii="Times New Roman" w:hAnsi="Times New Roman" w:cs="Times New Roman"/>
          <w:color w:val="000000"/>
        </w:rPr>
        <w:fldChar w:fldCharType="begin" w:fldLock="1"/>
      </w:r>
      <w:r w:rsidRPr="008A1D92">
        <w:rPr>
          <w:rFonts w:ascii="Times New Roman" w:hAnsi="Times New Roman" w:cs="Times New Roman"/>
          <w:color w:val="000000"/>
        </w:rPr>
        <w:instrText>ADDIN CSL_CITATION {"citationItems":[{"id":"ITEM-1","itemData":{"author":[{"dropping-particle":"","family":"Carlson","given":"Marc","non-dropping-particle":"","parse-names":false,"suffix":""}],"id":"ITEM-1","issued":{"date-parts":[["2018"]]},"title":"org.Mm.eg.db: Genome wide annotation for Mouse. R package version 3.7.0. http://bioconductor.org/packages/release/data/annotation/html/org.Mm.eg.db.html","type":"article-journal"},"uris":["http://www.mendeley.com/documents/?uuid=83dec87d-064e-46b5-8a18-f3c8e13a9fb1"]}],"mendeley":{"formattedCitation":"(Carlson 2018)","plainTextFormattedCitation":"(Carlson 2018)","previouslyFormattedCitation":"(Carlson 2018)"},"properties":{"noteIndex":0},"schema":"https://github.com/citation-style-language/schema/raw/master/csl-citation.json"}</w:instrText>
      </w:r>
      <w:r w:rsidRPr="008A1D92">
        <w:rPr>
          <w:rFonts w:ascii="Times New Roman" w:hAnsi="Times New Roman" w:cs="Times New Roman"/>
          <w:color w:val="000000"/>
        </w:rPr>
        <w:fldChar w:fldCharType="separate"/>
      </w:r>
      <w:r w:rsidRPr="008A1D92">
        <w:rPr>
          <w:rFonts w:ascii="Times New Roman" w:hAnsi="Times New Roman" w:cs="Times New Roman"/>
          <w:noProof/>
          <w:color w:val="000000"/>
        </w:rPr>
        <w:t>(www.bioconductor.org)</w:t>
      </w:r>
      <w:r w:rsidRPr="008A1D92">
        <w:rPr>
          <w:rFonts w:ascii="Times New Roman" w:hAnsi="Times New Roman" w:cs="Times New Roman"/>
          <w:color w:val="000000"/>
        </w:rPr>
        <w:fldChar w:fldCharType="end"/>
      </w:r>
      <w:r w:rsidRPr="008A1D92">
        <w:rPr>
          <w:rFonts w:ascii="Times New Roman" w:hAnsi="Times New Roman" w:cs="Times New Roman"/>
          <w:color w:val="000000"/>
        </w:rPr>
        <w:t>.  Genes with |log</w:t>
      </w:r>
      <w:r w:rsidRPr="008A1D92">
        <w:rPr>
          <w:rFonts w:ascii="Times New Roman" w:hAnsi="Times New Roman" w:cs="Times New Roman"/>
          <w:color w:val="000000"/>
          <w:vertAlign w:val="subscript"/>
        </w:rPr>
        <w:t>2</w:t>
      </w:r>
      <w:r w:rsidRPr="008A1D92">
        <w:rPr>
          <w:rFonts w:ascii="Times New Roman" w:hAnsi="Times New Roman" w:cs="Times New Roman"/>
          <w:color w:val="000000"/>
        </w:rPr>
        <w:t xml:space="preserve">FC| &gt; 1 and FDR adjusted P value &lt; 0.05 were considered statistically significant. </w:t>
      </w:r>
      <w:r w:rsidRPr="008A1D92">
        <w:rPr>
          <w:rFonts w:ascii="Times New Roman" w:eastAsia="Times New Roman" w:hAnsi="Times New Roman" w:cs="Times New Roman"/>
          <w:color w:val="000000"/>
        </w:rPr>
        <w:t>Data will be publicly available through EBI ENA repository under accession number: PRJEB36900</w:t>
      </w:r>
    </w:p>
    <w:p w14:paraId="2911B712" w14:textId="2877B9FF" w:rsidR="008662A6" w:rsidRDefault="00E826F1" w:rsidP="008662A6">
      <w:pPr>
        <w:jc w:val="both"/>
        <w:rPr>
          <w:rFonts w:ascii="Times New Roman" w:hAnsi="Times New Roman" w:cs="Times New Roman"/>
          <w:b/>
        </w:rPr>
      </w:pPr>
      <w:r>
        <w:rPr>
          <w:rFonts w:ascii="Times New Roman" w:hAnsi="Times New Roman" w:cs="Times New Roman"/>
          <w:b/>
          <w:noProof/>
        </w:rPr>
        <w:lastRenderedPageBreak/>
        <w:drawing>
          <wp:inline distT="0" distB="0" distL="0" distR="0" wp14:anchorId="258E2AE5" wp14:editId="313D180D">
            <wp:extent cx="5348749" cy="756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upplementary Figure 1.jpg"/>
                    <pic:cNvPicPr/>
                  </pic:nvPicPr>
                  <pic:blipFill>
                    <a:blip r:embed="rId6" cstate="hqprint">
                      <a:extLst>
                        <a:ext uri="{28A0092B-C50C-407E-A947-70E740481C1C}">
                          <a14:useLocalDpi xmlns:a14="http://schemas.microsoft.com/office/drawing/2010/main"/>
                        </a:ext>
                      </a:extLst>
                    </a:blip>
                    <a:stretch>
                      <a:fillRect/>
                    </a:stretch>
                  </pic:blipFill>
                  <pic:spPr>
                    <a:xfrm>
                      <a:off x="0" y="0"/>
                      <a:ext cx="5348749" cy="7560000"/>
                    </a:xfrm>
                    <a:prstGeom prst="rect">
                      <a:avLst/>
                    </a:prstGeom>
                  </pic:spPr>
                </pic:pic>
              </a:graphicData>
            </a:graphic>
          </wp:inline>
        </w:drawing>
      </w:r>
    </w:p>
    <w:p w14:paraId="142733DF" w14:textId="77777777" w:rsidR="00A34BF2" w:rsidRDefault="00A34BF2" w:rsidP="008662A6">
      <w:pPr>
        <w:jc w:val="both"/>
        <w:rPr>
          <w:rFonts w:ascii="Times New Roman" w:hAnsi="Times New Roman" w:cs="Times New Roman"/>
          <w:b/>
        </w:rPr>
      </w:pPr>
    </w:p>
    <w:p w14:paraId="33F4DCDA" w14:textId="34089EDE" w:rsidR="008662A6" w:rsidRDefault="008662A6" w:rsidP="008662A6">
      <w:pPr>
        <w:jc w:val="both"/>
        <w:rPr>
          <w:rFonts w:ascii="Times New Roman" w:hAnsi="Times New Roman" w:cs="Times New Roman"/>
        </w:rPr>
      </w:pPr>
      <w:r w:rsidRPr="00E70088">
        <w:rPr>
          <w:rFonts w:ascii="Times New Roman" w:hAnsi="Times New Roman" w:cs="Times New Roman"/>
          <w:b/>
        </w:rPr>
        <w:t xml:space="preserve">Figure </w:t>
      </w:r>
      <w:r w:rsidR="00B46700">
        <w:rPr>
          <w:rFonts w:ascii="Times New Roman" w:hAnsi="Times New Roman" w:cs="Times New Roman"/>
          <w:b/>
        </w:rPr>
        <w:t>S</w:t>
      </w:r>
      <w:r w:rsidRPr="00E70088">
        <w:rPr>
          <w:rFonts w:ascii="Times New Roman" w:hAnsi="Times New Roman" w:cs="Times New Roman"/>
          <w:b/>
        </w:rPr>
        <w:t>1: coELTD1 expression in HMEC-1 and HUVEC results in reduced migration and cell-cell adhesion.</w:t>
      </w:r>
      <w:r w:rsidRPr="00E70088">
        <w:rPr>
          <w:rFonts w:ascii="Times New Roman" w:hAnsi="Times New Roman" w:cs="Times New Roman"/>
        </w:rPr>
        <w:t xml:space="preserve"> (A) HMEC-1 scratch wound migration assay with quantification. (B) HUVEC scratch wound migration assay with quantification. </w:t>
      </w:r>
      <w:r w:rsidRPr="00E70088">
        <w:rPr>
          <w:rFonts w:ascii="Times New Roman" w:hAnsi="Times New Roman" w:cs="Times New Roman"/>
          <w:color w:val="000000" w:themeColor="text1"/>
        </w:rPr>
        <w:t xml:space="preserve">Images were taken using the </w:t>
      </w:r>
      <w:r w:rsidRPr="00E70088">
        <w:rPr>
          <w:rFonts w:ascii="Times New Roman" w:hAnsi="Times New Roman" w:cs="Times New Roman"/>
        </w:rPr>
        <w:t xml:space="preserve">IncuCyte® live cell analysis system (Sartorius) at x10 magnification and wound closure </w:t>
      </w:r>
      <w:proofErr w:type="spellStart"/>
      <w:r w:rsidRPr="00E70088">
        <w:rPr>
          <w:rFonts w:ascii="Times New Roman" w:hAnsi="Times New Roman" w:cs="Times New Roman"/>
        </w:rPr>
        <w:t>analyzed</w:t>
      </w:r>
      <w:proofErr w:type="spellEnd"/>
      <w:r w:rsidRPr="00E70088">
        <w:rPr>
          <w:rFonts w:ascii="Times New Roman" w:hAnsi="Times New Roman" w:cs="Times New Roman"/>
        </w:rPr>
        <w:t xml:space="preserve"> using Fiji. (C) Cell-cell adhesion assay of control and coELTD1 expressing HMEC-1 cells. (D) ECM adhesion assay of control and coELTD1 expressing HMEC-1 cells.</w:t>
      </w:r>
    </w:p>
    <w:p w14:paraId="71CF3BC8" w14:textId="0185D7C6" w:rsidR="00AF5743" w:rsidRPr="0059359E" w:rsidRDefault="001350FB" w:rsidP="00AF5743">
      <w:pPr>
        <w:jc w:val="both"/>
        <w:rPr>
          <w:color w:val="000000"/>
        </w:rPr>
      </w:pPr>
      <w:r>
        <w:rPr>
          <w:noProof/>
          <w:color w:val="000000"/>
        </w:rPr>
        <w:lastRenderedPageBreak/>
        <w:drawing>
          <wp:inline distT="0" distB="0" distL="0" distR="0" wp14:anchorId="06B3868C" wp14:editId="611BDD8F">
            <wp:extent cx="5727700" cy="74891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pplementary Figure 2.jpg"/>
                    <pic:cNvPicPr/>
                  </pic:nvPicPr>
                  <pic:blipFill>
                    <a:blip r:embed="rId7">
                      <a:extLst>
                        <a:ext uri="{28A0092B-C50C-407E-A947-70E740481C1C}">
                          <a14:useLocalDpi xmlns:a14="http://schemas.microsoft.com/office/drawing/2010/main" val="0"/>
                        </a:ext>
                      </a:extLst>
                    </a:blip>
                    <a:stretch>
                      <a:fillRect/>
                    </a:stretch>
                  </pic:blipFill>
                  <pic:spPr>
                    <a:xfrm>
                      <a:off x="0" y="0"/>
                      <a:ext cx="5727700" cy="7489190"/>
                    </a:xfrm>
                    <a:prstGeom prst="rect">
                      <a:avLst/>
                    </a:prstGeom>
                  </pic:spPr>
                </pic:pic>
              </a:graphicData>
            </a:graphic>
          </wp:inline>
        </w:drawing>
      </w:r>
    </w:p>
    <w:p w14:paraId="6AAFB568" w14:textId="28146700" w:rsidR="00AF5743" w:rsidRPr="001350FB" w:rsidRDefault="00AF5743" w:rsidP="008662A6">
      <w:pPr>
        <w:jc w:val="both"/>
        <w:rPr>
          <w:rFonts w:ascii="Times New Roman" w:hAnsi="Times New Roman" w:cs="Times New Roman"/>
          <w:color w:val="000000"/>
        </w:rPr>
      </w:pPr>
      <w:r w:rsidRPr="00AF5743">
        <w:rPr>
          <w:rFonts w:ascii="Times New Roman" w:hAnsi="Times New Roman" w:cs="Times New Roman"/>
          <w:b/>
          <w:color w:val="000000" w:themeColor="text1"/>
        </w:rPr>
        <w:t xml:space="preserve">Figure </w:t>
      </w:r>
      <w:r w:rsidR="005B0DDA">
        <w:rPr>
          <w:rFonts w:ascii="Times New Roman" w:hAnsi="Times New Roman" w:cs="Times New Roman"/>
          <w:b/>
          <w:color w:val="000000" w:themeColor="text1"/>
        </w:rPr>
        <w:t>S</w:t>
      </w:r>
      <w:r w:rsidRPr="00AF5743">
        <w:rPr>
          <w:rFonts w:ascii="Times New Roman" w:hAnsi="Times New Roman" w:cs="Times New Roman"/>
          <w:b/>
          <w:color w:val="000000" w:themeColor="text1"/>
        </w:rPr>
        <w:t>2: HA and FLAG tagging of coELTD1.</w:t>
      </w:r>
      <w:r w:rsidRPr="00AF5743">
        <w:rPr>
          <w:rFonts w:ascii="Times New Roman" w:hAnsi="Times New Roman" w:cs="Times New Roman"/>
          <w:color w:val="000000" w:themeColor="text1"/>
        </w:rPr>
        <w:t xml:space="preserve"> (A) Western blot of HUVEC cells transduced with control versus </w:t>
      </w:r>
      <w:r w:rsidRPr="00AF5743">
        <w:rPr>
          <w:rFonts w:ascii="Times New Roman" w:hAnsi="Times New Roman" w:cs="Times New Roman"/>
        </w:rPr>
        <w:t>HA-tagged coELTD1</w:t>
      </w:r>
      <w:r w:rsidRPr="00AF5743">
        <w:rPr>
          <w:rFonts w:ascii="Times New Roman" w:hAnsi="Times New Roman" w:cs="Times New Roman"/>
          <w:color w:val="000000" w:themeColor="text1"/>
        </w:rPr>
        <w:t xml:space="preserve"> expressing lentivirus probed with anti-ELTD1 and anti-HA tag antibodies. </w:t>
      </w:r>
      <w:r w:rsidRPr="00AF5743">
        <w:rPr>
          <w:rFonts w:ascii="Times New Roman" w:hAnsi="Times New Roman" w:cs="Times New Roman"/>
        </w:rPr>
        <w:t>(B+C)</w:t>
      </w:r>
      <w:r w:rsidRPr="00AF5743">
        <w:rPr>
          <w:rFonts w:ascii="Times New Roman" w:hAnsi="Times New Roman" w:cs="Times New Roman"/>
          <w:color w:val="000000"/>
        </w:rPr>
        <w:t xml:space="preserve"> Matrigel assay of control versus </w:t>
      </w:r>
      <w:r w:rsidRPr="00AF5743">
        <w:rPr>
          <w:rFonts w:ascii="Times New Roman" w:hAnsi="Times New Roman" w:cs="Times New Roman"/>
        </w:rPr>
        <w:t>HA-tagged coELTD1</w:t>
      </w:r>
      <w:r w:rsidRPr="00AF5743">
        <w:rPr>
          <w:rFonts w:ascii="Times New Roman" w:hAnsi="Times New Roman" w:cs="Times New Roman"/>
          <w:color w:val="000000"/>
        </w:rPr>
        <w:t xml:space="preserve"> expressing HUVEC with quantification of polygon formation. (D) Fluorescent staining of VE-Cadherin and HA-tagged coELTD1 in control and HA-coELTD1 expressing HUVEC cells at 120hrs. Images were taken on a </w:t>
      </w:r>
      <w:r w:rsidRPr="00AF5743">
        <w:rPr>
          <w:rFonts w:ascii="Times New Roman" w:eastAsia="Calibri" w:hAnsi="Times New Roman" w:cs="Times New Roman"/>
          <w:color w:val="000000" w:themeColor="text1"/>
        </w:rPr>
        <w:t>Zeiss</w:t>
      </w:r>
      <w:r w:rsidRPr="00AF5743">
        <w:rPr>
          <w:rFonts w:ascii="Times New Roman" w:hAnsi="Times New Roman" w:cs="Times New Roman"/>
          <w:color w:val="000000" w:themeColor="text1"/>
        </w:rPr>
        <w:t xml:space="preserve"> </w:t>
      </w:r>
      <w:r w:rsidRPr="00AF5743">
        <w:rPr>
          <w:rFonts w:ascii="Times New Roman" w:eastAsia="Calibri" w:hAnsi="Times New Roman" w:cs="Times New Roman"/>
          <w:color w:val="000000" w:themeColor="text1"/>
        </w:rPr>
        <w:t>LSM</w:t>
      </w:r>
      <w:r w:rsidRPr="00AF5743">
        <w:rPr>
          <w:rFonts w:ascii="Times New Roman" w:hAnsi="Times New Roman" w:cs="Times New Roman"/>
          <w:color w:val="000000" w:themeColor="text1"/>
        </w:rPr>
        <w:t xml:space="preserve"> 880 </w:t>
      </w:r>
      <w:r w:rsidRPr="00AF5743">
        <w:rPr>
          <w:rFonts w:ascii="Times New Roman" w:eastAsia="Calibri" w:hAnsi="Times New Roman" w:cs="Times New Roman"/>
          <w:color w:val="000000" w:themeColor="text1"/>
        </w:rPr>
        <w:t>Confocal</w:t>
      </w:r>
      <w:r w:rsidRPr="00AF5743">
        <w:rPr>
          <w:rFonts w:ascii="Times New Roman" w:hAnsi="Times New Roman" w:cs="Times New Roman"/>
          <w:color w:val="000000" w:themeColor="text1"/>
        </w:rPr>
        <w:t xml:space="preserve"> </w:t>
      </w:r>
      <w:r w:rsidRPr="00AF5743">
        <w:rPr>
          <w:rFonts w:ascii="Times New Roman" w:eastAsia="Calibri" w:hAnsi="Times New Roman" w:cs="Times New Roman"/>
          <w:color w:val="000000" w:themeColor="text1"/>
        </w:rPr>
        <w:t>Microscope</w:t>
      </w:r>
      <w:r w:rsidRPr="00AF5743">
        <w:rPr>
          <w:rFonts w:ascii="Times New Roman" w:hAnsi="Times New Roman" w:cs="Times New Roman"/>
          <w:color w:val="000000" w:themeColor="text1"/>
        </w:rPr>
        <w:t xml:space="preserve"> (</w:t>
      </w:r>
      <w:r w:rsidRPr="00AF5743">
        <w:rPr>
          <w:rFonts w:ascii="Times New Roman" w:eastAsia="Calibri" w:hAnsi="Times New Roman" w:cs="Times New Roman"/>
          <w:color w:val="000000" w:themeColor="text1"/>
        </w:rPr>
        <w:t>Zeiss</w:t>
      </w:r>
      <w:r w:rsidRPr="00AF5743">
        <w:rPr>
          <w:rFonts w:ascii="Times New Roman" w:hAnsi="Times New Roman" w:cs="Times New Roman"/>
          <w:color w:val="000000" w:themeColor="text1"/>
        </w:rPr>
        <w:t>) at x63 magnification.</w:t>
      </w:r>
    </w:p>
    <w:p w14:paraId="3DF52C4F" w14:textId="69F7848C" w:rsidR="006C2F9A" w:rsidRDefault="00E826F1" w:rsidP="006C2F9A">
      <w:pPr>
        <w:jc w:val="both"/>
        <w:rPr>
          <w:rFonts w:ascii="Times New Roman" w:hAnsi="Times New Roman" w:cs="Times New Roman"/>
          <w:b/>
        </w:rPr>
      </w:pPr>
      <w:r>
        <w:rPr>
          <w:rFonts w:ascii="Times New Roman" w:hAnsi="Times New Roman" w:cs="Times New Roman"/>
          <w:b/>
          <w:noProof/>
        </w:rPr>
        <w:lastRenderedPageBreak/>
        <w:drawing>
          <wp:inline distT="0" distB="0" distL="0" distR="0" wp14:anchorId="7E55D838" wp14:editId="2C17FE97">
            <wp:extent cx="5348749" cy="756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upplementary Figure 2.jpg"/>
                    <pic:cNvPicPr/>
                  </pic:nvPicPr>
                  <pic:blipFill>
                    <a:blip r:embed="rId8" cstate="hqprint">
                      <a:extLst>
                        <a:ext uri="{28A0092B-C50C-407E-A947-70E740481C1C}">
                          <a14:useLocalDpi xmlns:a14="http://schemas.microsoft.com/office/drawing/2010/main"/>
                        </a:ext>
                      </a:extLst>
                    </a:blip>
                    <a:stretch>
                      <a:fillRect/>
                    </a:stretch>
                  </pic:blipFill>
                  <pic:spPr>
                    <a:xfrm>
                      <a:off x="0" y="0"/>
                      <a:ext cx="5348749" cy="7560000"/>
                    </a:xfrm>
                    <a:prstGeom prst="rect">
                      <a:avLst/>
                    </a:prstGeom>
                  </pic:spPr>
                </pic:pic>
              </a:graphicData>
            </a:graphic>
          </wp:inline>
        </w:drawing>
      </w:r>
    </w:p>
    <w:p w14:paraId="7B1019F2" w14:textId="354D1652" w:rsidR="005E3F4A" w:rsidRPr="001350FB" w:rsidRDefault="008662A6" w:rsidP="001350FB">
      <w:pPr>
        <w:jc w:val="both"/>
        <w:rPr>
          <w:rFonts w:ascii="Times New Roman" w:hAnsi="Times New Roman" w:cs="Times New Roman"/>
          <w:color w:val="000000" w:themeColor="text1"/>
        </w:rPr>
      </w:pPr>
      <w:r w:rsidRPr="00E70088">
        <w:rPr>
          <w:rFonts w:ascii="Times New Roman" w:hAnsi="Times New Roman" w:cs="Times New Roman"/>
          <w:b/>
        </w:rPr>
        <w:t xml:space="preserve">Figure </w:t>
      </w:r>
      <w:r w:rsidR="005B0DDA">
        <w:rPr>
          <w:rFonts w:ascii="Times New Roman" w:hAnsi="Times New Roman" w:cs="Times New Roman"/>
          <w:b/>
        </w:rPr>
        <w:t>S</w:t>
      </w:r>
      <w:r w:rsidR="00F879B6">
        <w:rPr>
          <w:rFonts w:ascii="Times New Roman" w:hAnsi="Times New Roman" w:cs="Times New Roman"/>
          <w:b/>
        </w:rPr>
        <w:t>3</w:t>
      </w:r>
      <w:r w:rsidRPr="00E70088">
        <w:rPr>
          <w:rFonts w:ascii="Times New Roman" w:hAnsi="Times New Roman" w:cs="Times New Roman"/>
          <w:b/>
        </w:rPr>
        <w:t xml:space="preserve">: </w:t>
      </w:r>
      <w:r>
        <w:rPr>
          <w:rFonts w:ascii="Times New Roman" w:hAnsi="Times New Roman" w:cs="Times New Roman"/>
          <w:b/>
        </w:rPr>
        <w:t xml:space="preserve">Increased expression and HA-tagging does not </w:t>
      </w:r>
      <w:proofErr w:type="spellStart"/>
      <w:r>
        <w:rPr>
          <w:rFonts w:ascii="Times New Roman" w:hAnsi="Times New Roman" w:cs="Times New Roman"/>
          <w:b/>
        </w:rPr>
        <w:t>mislocalise</w:t>
      </w:r>
      <w:proofErr w:type="spellEnd"/>
      <w:r>
        <w:rPr>
          <w:rFonts w:ascii="Times New Roman" w:hAnsi="Times New Roman" w:cs="Times New Roman"/>
          <w:b/>
        </w:rPr>
        <w:t xml:space="preserve"> ELTD1 </w:t>
      </w:r>
      <w:r w:rsidRPr="00E70088">
        <w:rPr>
          <w:rFonts w:ascii="Times New Roman" w:hAnsi="Times New Roman" w:cs="Times New Roman"/>
        </w:rPr>
        <w:t xml:space="preserve">(A) </w:t>
      </w:r>
      <w:r w:rsidR="00895FFC">
        <w:rPr>
          <w:rFonts w:ascii="Times New Roman" w:hAnsi="Times New Roman" w:cs="Times New Roman"/>
        </w:rPr>
        <w:t xml:space="preserve">Silencing of ELTD1 was confirmed by QPCR and knock-down cells were used to confirm the specificity of the anti-ELTD1 antibody used for staining. </w:t>
      </w:r>
      <w:r w:rsidR="00895FFC" w:rsidRPr="00E70088">
        <w:rPr>
          <w:rFonts w:ascii="Times New Roman" w:hAnsi="Times New Roman" w:cs="Times New Roman"/>
        </w:rPr>
        <w:t xml:space="preserve">(B) </w:t>
      </w:r>
      <w:r w:rsidRPr="00E70088">
        <w:rPr>
          <w:rFonts w:ascii="Times New Roman" w:hAnsi="Times New Roman" w:cs="Times New Roman"/>
        </w:rPr>
        <w:t xml:space="preserve">Fluorescent microscopy of </w:t>
      </w:r>
      <w:r w:rsidR="00895FFC">
        <w:rPr>
          <w:rFonts w:ascii="Times New Roman" w:hAnsi="Times New Roman" w:cs="Times New Roman"/>
        </w:rPr>
        <w:t xml:space="preserve">HUVEC </w:t>
      </w:r>
      <w:r w:rsidR="00895FFC">
        <w:rPr>
          <w:rFonts w:ascii="Times New Roman" w:eastAsia="Times New Roman" w:hAnsi="Times New Roman" w:cs="Times New Roman"/>
        </w:rPr>
        <w:t>cells with secondary only antibody as background control compared to endogenous, coELTD1</w:t>
      </w:r>
      <w:r w:rsidR="003A685C">
        <w:rPr>
          <w:rFonts w:ascii="Times New Roman" w:hAnsi="Times New Roman" w:cs="Times New Roman"/>
        </w:rPr>
        <w:t xml:space="preserve"> </w:t>
      </w:r>
      <w:r w:rsidR="00895FFC">
        <w:rPr>
          <w:rFonts w:ascii="Times New Roman" w:hAnsi="Times New Roman" w:cs="Times New Roman"/>
        </w:rPr>
        <w:t xml:space="preserve">and </w:t>
      </w:r>
      <w:r w:rsidRPr="00E70088">
        <w:rPr>
          <w:rFonts w:ascii="Times New Roman" w:hAnsi="Times New Roman" w:cs="Times New Roman"/>
        </w:rPr>
        <w:t>HA</w:t>
      </w:r>
      <w:r w:rsidR="00895FFC">
        <w:rPr>
          <w:rFonts w:ascii="Times New Roman" w:hAnsi="Times New Roman" w:cs="Times New Roman"/>
        </w:rPr>
        <w:t>-tagged coELTD1</w:t>
      </w:r>
      <w:r w:rsidR="003A685C" w:rsidRPr="003A685C">
        <w:rPr>
          <w:rFonts w:ascii="Times New Roman" w:hAnsi="Times New Roman" w:cs="Times New Roman"/>
        </w:rPr>
        <w:t xml:space="preserve"> </w:t>
      </w:r>
      <w:r w:rsidR="003A685C" w:rsidRPr="00E70088">
        <w:rPr>
          <w:rFonts w:ascii="Times New Roman" w:hAnsi="Times New Roman" w:cs="Times New Roman"/>
        </w:rPr>
        <w:t>expression</w:t>
      </w:r>
      <w:r w:rsidRPr="00E70088">
        <w:rPr>
          <w:rFonts w:ascii="Times New Roman" w:hAnsi="Times New Roman" w:cs="Times New Roman"/>
        </w:rPr>
        <w:t xml:space="preserve">. </w:t>
      </w:r>
      <w:r w:rsidRPr="00E70088">
        <w:rPr>
          <w:rFonts w:ascii="Times New Roman" w:hAnsi="Times New Roman" w:cs="Times New Roman"/>
          <w:color w:val="000000"/>
        </w:rPr>
        <w:t xml:space="preserve">Images were taken on a </w:t>
      </w:r>
      <w:r w:rsidRPr="00E70088">
        <w:rPr>
          <w:rFonts w:ascii="Times New Roman" w:eastAsia="Calibri" w:hAnsi="Times New Roman" w:cs="Times New Roman"/>
          <w:color w:val="000000" w:themeColor="text1"/>
        </w:rPr>
        <w:t>Zeiss</w:t>
      </w:r>
      <w:r w:rsidRPr="00E70088">
        <w:rPr>
          <w:rFonts w:ascii="Times New Roman" w:hAnsi="Times New Roman" w:cs="Times New Roman"/>
          <w:color w:val="000000" w:themeColor="text1"/>
        </w:rPr>
        <w:t xml:space="preserve"> </w:t>
      </w:r>
      <w:r w:rsidRPr="00E70088">
        <w:rPr>
          <w:rFonts w:ascii="Times New Roman" w:eastAsia="Calibri" w:hAnsi="Times New Roman" w:cs="Times New Roman"/>
          <w:color w:val="000000" w:themeColor="text1"/>
        </w:rPr>
        <w:t>LSM</w:t>
      </w:r>
      <w:r w:rsidRPr="00E70088">
        <w:rPr>
          <w:rFonts w:ascii="Times New Roman" w:hAnsi="Times New Roman" w:cs="Times New Roman"/>
          <w:color w:val="000000" w:themeColor="text1"/>
        </w:rPr>
        <w:t xml:space="preserve"> 880 </w:t>
      </w:r>
      <w:r w:rsidRPr="00E70088">
        <w:rPr>
          <w:rFonts w:ascii="Times New Roman" w:eastAsia="Calibri" w:hAnsi="Times New Roman" w:cs="Times New Roman"/>
          <w:color w:val="000000" w:themeColor="text1"/>
        </w:rPr>
        <w:t>Confocal</w:t>
      </w:r>
      <w:r w:rsidRPr="00E70088">
        <w:rPr>
          <w:rFonts w:ascii="Times New Roman" w:hAnsi="Times New Roman" w:cs="Times New Roman"/>
          <w:color w:val="000000" w:themeColor="text1"/>
        </w:rPr>
        <w:t xml:space="preserve"> </w:t>
      </w:r>
      <w:r w:rsidRPr="00E70088">
        <w:rPr>
          <w:rFonts w:ascii="Times New Roman" w:eastAsia="Calibri" w:hAnsi="Times New Roman" w:cs="Times New Roman"/>
          <w:color w:val="000000" w:themeColor="text1"/>
        </w:rPr>
        <w:t>Microscope</w:t>
      </w:r>
      <w:r w:rsidRPr="00E70088">
        <w:rPr>
          <w:rFonts w:ascii="Times New Roman" w:hAnsi="Times New Roman" w:cs="Times New Roman"/>
          <w:color w:val="000000" w:themeColor="text1"/>
        </w:rPr>
        <w:t xml:space="preserve"> (</w:t>
      </w:r>
      <w:r w:rsidRPr="00E70088">
        <w:rPr>
          <w:rFonts w:ascii="Times New Roman" w:eastAsia="Calibri" w:hAnsi="Times New Roman" w:cs="Times New Roman"/>
          <w:color w:val="000000" w:themeColor="text1"/>
        </w:rPr>
        <w:t>Zeiss</w:t>
      </w:r>
      <w:r w:rsidRPr="00E70088">
        <w:rPr>
          <w:rFonts w:ascii="Times New Roman" w:hAnsi="Times New Roman" w:cs="Times New Roman"/>
          <w:color w:val="000000" w:themeColor="text1"/>
        </w:rPr>
        <w:t>) at x40 magnificatio</w:t>
      </w:r>
      <w:r>
        <w:rPr>
          <w:rFonts w:ascii="Times New Roman" w:hAnsi="Times New Roman" w:cs="Times New Roman"/>
          <w:color w:val="000000" w:themeColor="text1"/>
        </w:rPr>
        <w:t>n.</w:t>
      </w:r>
    </w:p>
    <w:p w14:paraId="15F2E2CD" w14:textId="77777777" w:rsidR="001350FB" w:rsidRDefault="001350FB" w:rsidP="006C2F9A">
      <w:pPr>
        <w:jc w:val="both"/>
        <w:outlineLvl w:val="0"/>
        <w:rPr>
          <w:b/>
        </w:rPr>
      </w:pPr>
    </w:p>
    <w:p w14:paraId="525650EA" w14:textId="3D26D62A" w:rsidR="006C2F9A" w:rsidRPr="00651B9E" w:rsidRDefault="006C2F9A" w:rsidP="006C2F9A">
      <w:pPr>
        <w:jc w:val="both"/>
        <w:outlineLvl w:val="0"/>
        <w:rPr>
          <w:b/>
        </w:rPr>
      </w:pPr>
      <w:r>
        <w:rPr>
          <w:b/>
        </w:rPr>
        <w:lastRenderedPageBreak/>
        <w:t>A</w:t>
      </w:r>
    </w:p>
    <w:p w14:paraId="546AF3BA" w14:textId="77777777" w:rsidR="006C2F9A" w:rsidRDefault="006C2F9A" w:rsidP="006C2F9A">
      <w:pPr>
        <w:jc w:val="both"/>
        <w:outlineLvl w:val="0"/>
      </w:pPr>
    </w:p>
    <w:p w14:paraId="261514CB" w14:textId="77777777" w:rsidR="006C2F9A" w:rsidRPr="00651B9E" w:rsidRDefault="006C2F9A" w:rsidP="006C2F9A">
      <w:pPr>
        <w:jc w:val="both"/>
        <w:outlineLvl w:val="0"/>
        <w:rPr>
          <w:b/>
        </w:rPr>
      </w:pPr>
      <w:r>
        <w:rPr>
          <w:rFonts w:ascii="Calibri" w:hAnsi="Calibri" w:cs="Calibri"/>
          <w:noProof/>
          <w:color w:val="000000"/>
          <w:lang w:eastAsia="en-GB"/>
        </w:rPr>
        <w:drawing>
          <wp:inline distT="0" distB="0" distL="0" distR="0" wp14:anchorId="5E8AB292" wp14:editId="09F183D4">
            <wp:extent cx="3610674" cy="216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gv_snapshot__co-ELTD1.png"/>
                    <pic:cNvPicPr/>
                  </pic:nvPicPr>
                  <pic:blipFill>
                    <a:blip r:embed="rId9" cstate="print">
                      <a:extLst>
                        <a:ext uri="{28A0092B-C50C-407E-A947-70E740481C1C}">
                          <a14:useLocalDpi xmlns:a14="http://schemas.microsoft.com/office/drawing/2010/main"/>
                        </a:ext>
                      </a:extLst>
                    </a:blip>
                    <a:stretch>
                      <a:fillRect/>
                    </a:stretch>
                  </pic:blipFill>
                  <pic:spPr>
                    <a:xfrm>
                      <a:off x="0" y="0"/>
                      <a:ext cx="3610674" cy="2160000"/>
                    </a:xfrm>
                    <a:prstGeom prst="rect">
                      <a:avLst/>
                    </a:prstGeom>
                  </pic:spPr>
                </pic:pic>
              </a:graphicData>
            </a:graphic>
          </wp:inline>
        </w:drawing>
      </w:r>
    </w:p>
    <w:p w14:paraId="11CB6AA5" w14:textId="77777777" w:rsidR="006C2F9A" w:rsidRDefault="006C2F9A" w:rsidP="006C2F9A">
      <w:pPr>
        <w:jc w:val="both"/>
        <w:outlineLvl w:val="0"/>
      </w:pPr>
    </w:p>
    <w:p w14:paraId="43C6E693" w14:textId="77777777" w:rsidR="006C2F9A" w:rsidRPr="00651B9E" w:rsidRDefault="006C2F9A" w:rsidP="006C2F9A">
      <w:pPr>
        <w:jc w:val="both"/>
        <w:outlineLvl w:val="0"/>
        <w:rPr>
          <w:b/>
        </w:rPr>
      </w:pPr>
      <w:r w:rsidRPr="00651B9E">
        <w:rPr>
          <w:b/>
        </w:rPr>
        <w:t>B</w:t>
      </w:r>
    </w:p>
    <w:p w14:paraId="40887CCE" w14:textId="77777777" w:rsidR="006C2F9A" w:rsidRDefault="006C2F9A" w:rsidP="006C2F9A">
      <w:pPr>
        <w:jc w:val="both"/>
        <w:outlineLvl w:val="0"/>
        <w:rPr>
          <w:b/>
        </w:rPr>
      </w:pPr>
      <w:r>
        <w:rPr>
          <w:b/>
          <w:noProof/>
        </w:rPr>
        <w:drawing>
          <wp:inline distT="0" distB="0" distL="0" distR="0" wp14:anchorId="115B0800" wp14:editId="6C4EB360">
            <wp:extent cx="3556070" cy="252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8HR VALIDATION.tiff"/>
                    <pic:cNvPicPr/>
                  </pic:nvPicPr>
                  <pic:blipFill>
                    <a:blip r:embed="rId10" cstate="print">
                      <a:extLst>
                        <a:ext uri="{28A0092B-C50C-407E-A947-70E740481C1C}">
                          <a14:useLocalDpi xmlns:a14="http://schemas.microsoft.com/office/drawing/2010/main"/>
                        </a:ext>
                      </a:extLst>
                    </a:blip>
                    <a:stretch>
                      <a:fillRect/>
                    </a:stretch>
                  </pic:blipFill>
                  <pic:spPr>
                    <a:xfrm>
                      <a:off x="0" y="0"/>
                      <a:ext cx="3556070" cy="2520000"/>
                    </a:xfrm>
                    <a:prstGeom prst="rect">
                      <a:avLst/>
                    </a:prstGeom>
                  </pic:spPr>
                </pic:pic>
              </a:graphicData>
            </a:graphic>
          </wp:inline>
        </w:drawing>
      </w:r>
    </w:p>
    <w:p w14:paraId="4F28B7C9" w14:textId="77777777" w:rsidR="006C2F9A" w:rsidRDefault="006C2F9A" w:rsidP="006C2F9A">
      <w:pPr>
        <w:jc w:val="both"/>
        <w:outlineLvl w:val="0"/>
        <w:rPr>
          <w:b/>
        </w:rPr>
      </w:pPr>
    </w:p>
    <w:p w14:paraId="681F88C3" w14:textId="77777777" w:rsidR="006C2F9A" w:rsidRDefault="006C2F9A" w:rsidP="006C2F9A">
      <w:pPr>
        <w:jc w:val="both"/>
        <w:outlineLvl w:val="0"/>
        <w:rPr>
          <w:b/>
        </w:rPr>
      </w:pPr>
      <w:r>
        <w:rPr>
          <w:b/>
        </w:rPr>
        <w:t>C</w:t>
      </w:r>
    </w:p>
    <w:p w14:paraId="1CCE8C84" w14:textId="33C06601" w:rsidR="006C2F9A" w:rsidRDefault="006C2F9A" w:rsidP="006C2F9A">
      <w:pPr>
        <w:jc w:val="both"/>
        <w:outlineLvl w:val="0"/>
        <w:rPr>
          <w:b/>
        </w:rPr>
      </w:pPr>
      <w:r>
        <w:rPr>
          <w:b/>
          <w:noProof/>
        </w:rPr>
        <w:drawing>
          <wp:inline distT="0" distB="0" distL="0" distR="0" wp14:anchorId="22445FBD" wp14:editId="21302322">
            <wp:extent cx="3011779"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20HR VALIDATION.tiff"/>
                    <pic:cNvPicPr/>
                  </pic:nvPicPr>
                  <pic:blipFill>
                    <a:blip r:embed="rId11" cstate="print">
                      <a:extLst>
                        <a:ext uri="{28A0092B-C50C-407E-A947-70E740481C1C}">
                          <a14:useLocalDpi xmlns:a14="http://schemas.microsoft.com/office/drawing/2010/main"/>
                        </a:ext>
                      </a:extLst>
                    </a:blip>
                    <a:stretch>
                      <a:fillRect/>
                    </a:stretch>
                  </pic:blipFill>
                  <pic:spPr>
                    <a:xfrm>
                      <a:off x="0" y="0"/>
                      <a:ext cx="3011779" cy="2160000"/>
                    </a:xfrm>
                    <a:prstGeom prst="rect">
                      <a:avLst/>
                    </a:prstGeom>
                  </pic:spPr>
                </pic:pic>
              </a:graphicData>
            </a:graphic>
          </wp:inline>
        </w:drawing>
      </w:r>
    </w:p>
    <w:p w14:paraId="77160F66" w14:textId="2459B07F" w:rsidR="005E3F4A" w:rsidRDefault="005E3F4A" w:rsidP="006C2F9A">
      <w:pPr>
        <w:jc w:val="both"/>
        <w:outlineLvl w:val="0"/>
        <w:rPr>
          <w:b/>
        </w:rPr>
      </w:pPr>
    </w:p>
    <w:p w14:paraId="40271CD6" w14:textId="77777777" w:rsidR="005E3F4A" w:rsidRDefault="005E3F4A" w:rsidP="006C2F9A">
      <w:pPr>
        <w:jc w:val="both"/>
        <w:outlineLvl w:val="0"/>
        <w:rPr>
          <w:b/>
        </w:rPr>
      </w:pPr>
    </w:p>
    <w:p w14:paraId="43345F7A" w14:textId="6D143B83" w:rsidR="00173C76" w:rsidRDefault="00173C76" w:rsidP="006C2F9A">
      <w:pPr>
        <w:jc w:val="both"/>
        <w:outlineLvl w:val="0"/>
        <w:rPr>
          <w:b/>
        </w:rPr>
      </w:pPr>
      <w:r w:rsidRPr="00E70088">
        <w:rPr>
          <w:rFonts w:ascii="Times New Roman" w:hAnsi="Times New Roman" w:cs="Times New Roman"/>
          <w:b/>
          <w:color w:val="000000" w:themeColor="text1"/>
        </w:rPr>
        <w:t xml:space="preserve">Figure </w:t>
      </w:r>
      <w:r w:rsidR="00A64F3D">
        <w:rPr>
          <w:rFonts w:ascii="Times New Roman" w:hAnsi="Times New Roman" w:cs="Times New Roman"/>
          <w:b/>
          <w:color w:val="000000" w:themeColor="text1"/>
        </w:rPr>
        <w:t>S</w:t>
      </w:r>
      <w:r w:rsidR="00F879B6">
        <w:rPr>
          <w:rFonts w:ascii="Times New Roman" w:hAnsi="Times New Roman" w:cs="Times New Roman"/>
          <w:b/>
          <w:color w:val="000000" w:themeColor="text1"/>
        </w:rPr>
        <w:t>4</w:t>
      </w:r>
      <w:r w:rsidRPr="00E70088">
        <w:rPr>
          <w:rFonts w:ascii="Times New Roman" w:hAnsi="Times New Roman" w:cs="Times New Roman"/>
          <w:b/>
          <w:color w:val="000000" w:themeColor="text1"/>
        </w:rPr>
        <w:t xml:space="preserve">: </w:t>
      </w:r>
      <w:r>
        <w:rPr>
          <w:rFonts w:ascii="Times New Roman" w:hAnsi="Times New Roman" w:cs="Times New Roman"/>
          <w:b/>
          <w:color w:val="000000" w:themeColor="text1"/>
        </w:rPr>
        <w:t xml:space="preserve">RNA-Seq validation. </w:t>
      </w:r>
      <w:r>
        <w:rPr>
          <w:rFonts w:ascii="Times New Roman" w:hAnsi="Times New Roman" w:cs="Times New Roman"/>
          <w:color w:val="000000" w:themeColor="text1"/>
        </w:rPr>
        <w:t>(A) Verification of coELTD1 expression in sequenced samples by alignment. (B) QPCR validation of up-regulated and down-regulated genes</w:t>
      </w:r>
      <w:r w:rsidRPr="00E70088">
        <w:rPr>
          <w:rFonts w:ascii="Times New Roman" w:hAnsi="Times New Roman" w:cs="Times New Roman"/>
          <w:color w:val="000000" w:themeColor="text1"/>
        </w:rPr>
        <w:t xml:space="preserve"> </w:t>
      </w:r>
      <w:r>
        <w:rPr>
          <w:rFonts w:ascii="Times New Roman" w:hAnsi="Times New Roman" w:cs="Times New Roman"/>
          <w:color w:val="000000" w:themeColor="text1"/>
        </w:rPr>
        <w:t>in 48hr samples and (C) 12</w:t>
      </w:r>
      <w:r w:rsidR="009A5B4D">
        <w:rPr>
          <w:rFonts w:ascii="Times New Roman" w:hAnsi="Times New Roman" w:cs="Times New Roman"/>
          <w:color w:val="000000" w:themeColor="text1"/>
        </w:rPr>
        <w:t>0</w:t>
      </w:r>
      <w:r>
        <w:rPr>
          <w:rFonts w:ascii="Times New Roman" w:hAnsi="Times New Roman" w:cs="Times New Roman"/>
          <w:color w:val="000000" w:themeColor="text1"/>
        </w:rPr>
        <w:t>hr samples.</w:t>
      </w:r>
    </w:p>
    <w:p w14:paraId="114EF8E6" w14:textId="77777777" w:rsidR="00A64F3D" w:rsidRDefault="00E826F1" w:rsidP="00D32BC3">
      <w:pPr>
        <w:jc w:val="both"/>
        <w:outlineLvl w:val="0"/>
        <w:rPr>
          <w:rFonts w:ascii="Times New Roman" w:hAnsi="Times New Roman" w:cs="Times New Roman"/>
          <w:b/>
          <w:color w:val="000000" w:themeColor="text1"/>
        </w:rPr>
      </w:pPr>
      <w:r>
        <w:rPr>
          <w:b/>
          <w:noProof/>
        </w:rPr>
        <w:lastRenderedPageBreak/>
        <w:drawing>
          <wp:inline distT="0" distB="0" distL="0" distR="0" wp14:anchorId="65A1BDF9" wp14:editId="0D72CF75">
            <wp:extent cx="5221398" cy="738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upplementary figure 4.jpg"/>
                    <pic:cNvPicPr/>
                  </pic:nvPicPr>
                  <pic:blipFill>
                    <a:blip r:embed="rId12" cstate="hqprint">
                      <a:extLst>
                        <a:ext uri="{28A0092B-C50C-407E-A947-70E740481C1C}">
                          <a14:useLocalDpi xmlns:a14="http://schemas.microsoft.com/office/drawing/2010/main"/>
                        </a:ext>
                      </a:extLst>
                    </a:blip>
                    <a:stretch>
                      <a:fillRect/>
                    </a:stretch>
                  </pic:blipFill>
                  <pic:spPr>
                    <a:xfrm>
                      <a:off x="0" y="0"/>
                      <a:ext cx="5221398" cy="7380000"/>
                    </a:xfrm>
                    <a:prstGeom prst="rect">
                      <a:avLst/>
                    </a:prstGeom>
                  </pic:spPr>
                </pic:pic>
              </a:graphicData>
            </a:graphic>
          </wp:inline>
        </w:drawing>
      </w:r>
    </w:p>
    <w:p w14:paraId="47F1250E" w14:textId="1DAF3971" w:rsidR="00D32BC3" w:rsidRPr="00D32BC3" w:rsidRDefault="00C31E6E" w:rsidP="00D32BC3">
      <w:pPr>
        <w:jc w:val="both"/>
        <w:outlineLvl w:val="0"/>
      </w:pPr>
      <w:r w:rsidRPr="00E70088">
        <w:rPr>
          <w:rFonts w:ascii="Times New Roman" w:hAnsi="Times New Roman" w:cs="Times New Roman"/>
          <w:b/>
          <w:color w:val="000000" w:themeColor="text1"/>
        </w:rPr>
        <w:t xml:space="preserve">Figure </w:t>
      </w:r>
      <w:r w:rsidR="00A64F3D">
        <w:rPr>
          <w:rFonts w:ascii="Times New Roman" w:hAnsi="Times New Roman" w:cs="Times New Roman"/>
          <w:b/>
          <w:color w:val="000000" w:themeColor="text1"/>
        </w:rPr>
        <w:t>S</w:t>
      </w:r>
      <w:r w:rsidR="00F879B6">
        <w:rPr>
          <w:rFonts w:ascii="Times New Roman" w:hAnsi="Times New Roman" w:cs="Times New Roman"/>
          <w:b/>
          <w:color w:val="000000" w:themeColor="text1"/>
        </w:rPr>
        <w:t>5</w:t>
      </w:r>
      <w:r w:rsidRPr="00E70088">
        <w:rPr>
          <w:rFonts w:ascii="Times New Roman" w:hAnsi="Times New Roman" w:cs="Times New Roman"/>
          <w:b/>
          <w:color w:val="000000" w:themeColor="text1"/>
        </w:rPr>
        <w:t xml:space="preserve">: IL1 induces </w:t>
      </w:r>
      <w:r>
        <w:rPr>
          <w:rFonts w:ascii="Times New Roman" w:hAnsi="Times New Roman" w:cs="Times New Roman"/>
          <w:b/>
          <w:color w:val="000000" w:themeColor="text1"/>
        </w:rPr>
        <w:t>End</w:t>
      </w:r>
      <w:r w:rsidRPr="00E70088">
        <w:rPr>
          <w:rFonts w:ascii="Times New Roman" w:hAnsi="Times New Roman" w:cs="Times New Roman"/>
          <w:b/>
          <w:color w:val="000000" w:themeColor="text1"/>
        </w:rPr>
        <w:t>MT and ELTD1 expression.</w:t>
      </w:r>
      <w:r w:rsidRPr="00E70088">
        <w:rPr>
          <w:rFonts w:ascii="Times New Roman" w:hAnsi="Times New Roman" w:cs="Times New Roman"/>
          <w:color w:val="000000" w:themeColor="text1"/>
        </w:rPr>
        <w:t xml:space="preserve"> (A) </w:t>
      </w:r>
      <w:r w:rsidRPr="00E70088">
        <w:rPr>
          <w:rFonts w:ascii="Times New Roman" w:hAnsi="Times New Roman" w:cs="Times New Roman"/>
          <w:color w:val="000000"/>
        </w:rPr>
        <w:t xml:space="preserve">Sprouting assay in fibrin gel of HUVEC treated with 10ng/ml IL1 with quantification of spheroid area. Images were taken on an </w:t>
      </w:r>
      <w:r w:rsidRPr="00E70088">
        <w:rPr>
          <w:rFonts w:ascii="Times New Roman" w:eastAsia="Calibri" w:hAnsi="Times New Roman" w:cs="Times New Roman"/>
        </w:rPr>
        <w:t>AMG</w:t>
      </w:r>
      <w:r w:rsidRPr="00E70088">
        <w:rPr>
          <w:rFonts w:ascii="Times New Roman" w:hAnsi="Times New Roman" w:cs="Times New Roman"/>
        </w:rPr>
        <w:t xml:space="preserve"> </w:t>
      </w:r>
      <w:r w:rsidRPr="00E70088">
        <w:rPr>
          <w:rFonts w:ascii="Times New Roman" w:eastAsia="Calibri" w:hAnsi="Times New Roman" w:cs="Times New Roman"/>
        </w:rPr>
        <w:t>Evos</w:t>
      </w:r>
      <w:r w:rsidRPr="00E70088">
        <w:rPr>
          <w:rFonts w:ascii="Times New Roman" w:hAnsi="Times New Roman" w:cs="Times New Roman"/>
        </w:rPr>
        <w:t xml:space="preserve"> </w:t>
      </w:r>
      <w:r w:rsidRPr="00E70088">
        <w:rPr>
          <w:rFonts w:ascii="Times New Roman" w:eastAsia="Calibri" w:hAnsi="Times New Roman" w:cs="Times New Roman"/>
        </w:rPr>
        <w:t>XL</w:t>
      </w:r>
      <w:r w:rsidRPr="00E70088">
        <w:rPr>
          <w:rFonts w:ascii="Times New Roman" w:hAnsi="Times New Roman" w:cs="Times New Roman"/>
        </w:rPr>
        <w:t xml:space="preserve"> </w:t>
      </w:r>
      <w:r w:rsidRPr="00E70088">
        <w:rPr>
          <w:rFonts w:ascii="Times New Roman" w:eastAsia="Calibri" w:hAnsi="Times New Roman" w:cs="Times New Roman"/>
        </w:rPr>
        <w:t>Core</w:t>
      </w:r>
      <w:r w:rsidRPr="00E70088">
        <w:rPr>
          <w:rFonts w:ascii="Times New Roman" w:hAnsi="Times New Roman" w:cs="Times New Roman"/>
        </w:rPr>
        <w:t xml:space="preserve"> </w:t>
      </w:r>
      <w:r w:rsidRPr="00E70088">
        <w:rPr>
          <w:rFonts w:ascii="Times New Roman" w:eastAsia="Calibri" w:hAnsi="Times New Roman" w:cs="Times New Roman"/>
        </w:rPr>
        <w:t>digital</w:t>
      </w:r>
      <w:r w:rsidRPr="00E70088">
        <w:rPr>
          <w:rFonts w:ascii="Times New Roman" w:hAnsi="Times New Roman" w:cs="Times New Roman"/>
        </w:rPr>
        <w:t xml:space="preserve"> </w:t>
      </w:r>
      <w:r w:rsidRPr="00E70088">
        <w:rPr>
          <w:rFonts w:ascii="Times New Roman" w:eastAsia="Calibri" w:hAnsi="Times New Roman" w:cs="Times New Roman"/>
        </w:rPr>
        <w:t>microscope</w:t>
      </w:r>
      <w:r w:rsidRPr="00E70088">
        <w:rPr>
          <w:rFonts w:ascii="Times New Roman" w:hAnsi="Times New Roman" w:cs="Times New Roman"/>
        </w:rPr>
        <w:t xml:space="preserve"> (</w:t>
      </w:r>
      <w:r w:rsidRPr="00E70088">
        <w:rPr>
          <w:rFonts w:ascii="Times New Roman" w:eastAsia="Calibri" w:hAnsi="Times New Roman" w:cs="Times New Roman"/>
        </w:rPr>
        <w:t>Fisher</w:t>
      </w:r>
      <w:r w:rsidRPr="00E70088">
        <w:rPr>
          <w:rFonts w:ascii="Times New Roman" w:hAnsi="Times New Roman" w:cs="Times New Roman"/>
        </w:rPr>
        <w:t xml:space="preserve"> </w:t>
      </w:r>
      <w:r w:rsidRPr="00E70088">
        <w:rPr>
          <w:rFonts w:ascii="Times New Roman" w:eastAsia="Calibri" w:hAnsi="Times New Roman" w:cs="Times New Roman"/>
        </w:rPr>
        <w:t>Scientific</w:t>
      </w:r>
      <w:r w:rsidRPr="00E70088">
        <w:rPr>
          <w:rFonts w:ascii="Times New Roman" w:hAnsi="Times New Roman" w:cs="Times New Roman"/>
        </w:rPr>
        <w:t>)</w:t>
      </w:r>
      <w:r w:rsidRPr="00E70088">
        <w:rPr>
          <w:rFonts w:ascii="Times New Roman" w:hAnsi="Times New Roman" w:cs="Times New Roman"/>
          <w:color w:val="000000"/>
        </w:rPr>
        <w:t xml:space="preserve"> at 10x magnification. (B) </w:t>
      </w:r>
      <w:r w:rsidRPr="00E70088">
        <w:rPr>
          <w:rFonts w:ascii="Times New Roman" w:hAnsi="Times New Roman" w:cs="Times New Roman"/>
        </w:rPr>
        <w:t>Fluorescent microscopy of IL1 treated HUVEC using, actin (</w:t>
      </w:r>
      <w:proofErr w:type="spellStart"/>
      <w:r w:rsidRPr="00E70088">
        <w:rPr>
          <w:rFonts w:ascii="Times New Roman" w:hAnsi="Times New Roman" w:cs="Times New Roman"/>
        </w:rPr>
        <w:t>phalloidn</w:t>
      </w:r>
      <w:proofErr w:type="spellEnd"/>
      <w:r w:rsidRPr="00E70088">
        <w:rPr>
          <w:rFonts w:ascii="Times New Roman" w:hAnsi="Times New Roman" w:cs="Times New Roman"/>
        </w:rPr>
        <w:t xml:space="preserve">), </w:t>
      </w:r>
      <w:r w:rsidR="007B7908">
        <w:rPr>
          <w:rFonts w:ascii="Times New Roman" w:hAnsi="Times New Roman" w:cs="Times New Roman"/>
        </w:rPr>
        <w:t>anti-</w:t>
      </w:r>
      <w:r w:rsidRPr="00E70088">
        <w:rPr>
          <w:rFonts w:ascii="Times New Roman" w:hAnsi="Times New Roman" w:cs="Times New Roman"/>
        </w:rPr>
        <w:t>paxillin and an ELTD1 antibody against the ECD.</w:t>
      </w:r>
      <w:r w:rsidRPr="00E70088">
        <w:rPr>
          <w:rFonts w:ascii="Times New Roman" w:hAnsi="Times New Roman" w:cs="Times New Roman"/>
          <w:color w:val="000000"/>
        </w:rPr>
        <w:t xml:space="preserve"> Images were taken on a </w:t>
      </w:r>
      <w:r w:rsidRPr="00E70088">
        <w:rPr>
          <w:rFonts w:ascii="Times New Roman" w:eastAsia="Calibri" w:hAnsi="Times New Roman" w:cs="Times New Roman"/>
          <w:color w:val="000000" w:themeColor="text1"/>
        </w:rPr>
        <w:t>Zeiss</w:t>
      </w:r>
      <w:r w:rsidRPr="00E70088">
        <w:rPr>
          <w:rFonts w:ascii="Times New Roman" w:hAnsi="Times New Roman" w:cs="Times New Roman"/>
          <w:color w:val="000000" w:themeColor="text1"/>
        </w:rPr>
        <w:t xml:space="preserve"> </w:t>
      </w:r>
      <w:r w:rsidRPr="00E70088">
        <w:rPr>
          <w:rFonts w:ascii="Times New Roman" w:eastAsia="Calibri" w:hAnsi="Times New Roman" w:cs="Times New Roman"/>
          <w:color w:val="000000" w:themeColor="text1"/>
        </w:rPr>
        <w:t>LSM</w:t>
      </w:r>
      <w:r w:rsidRPr="00E70088">
        <w:rPr>
          <w:rFonts w:ascii="Times New Roman" w:hAnsi="Times New Roman" w:cs="Times New Roman"/>
          <w:color w:val="000000" w:themeColor="text1"/>
        </w:rPr>
        <w:t xml:space="preserve"> 880 </w:t>
      </w:r>
      <w:r w:rsidRPr="00E70088">
        <w:rPr>
          <w:rFonts w:ascii="Times New Roman" w:eastAsia="Calibri" w:hAnsi="Times New Roman" w:cs="Times New Roman"/>
          <w:color w:val="000000" w:themeColor="text1"/>
        </w:rPr>
        <w:t>Confocal</w:t>
      </w:r>
      <w:r w:rsidRPr="00E70088">
        <w:rPr>
          <w:rFonts w:ascii="Times New Roman" w:hAnsi="Times New Roman" w:cs="Times New Roman"/>
          <w:color w:val="000000" w:themeColor="text1"/>
        </w:rPr>
        <w:t xml:space="preserve"> </w:t>
      </w:r>
      <w:r w:rsidRPr="00E70088">
        <w:rPr>
          <w:rFonts w:ascii="Times New Roman" w:eastAsia="Calibri" w:hAnsi="Times New Roman" w:cs="Times New Roman"/>
          <w:color w:val="000000" w:themeColor="text1"/>
        </w:rPr>
        <w:t>Microscope</w:t>
      </w:r>
      <w:r w:rsidRPr="00E70088">
        <w:rPr>
          <w:rFonts w:ascii="Times New Roman" w:hAnsi="Times New Roman" w:cs="Times New Roman"/>
          <w:color w:val="000000" w:themeColor="text1"/>
        </w:rPr>
        <w:t xml:space="preserve"> (</w:t>
      </w:r>
      <w:r w:rsidRPr="00E70088">
        <w:rPr>
          <w:rFonts w:ascii="Times New Roman" w:eastAsia="Calibri" w:hAnsi="Times New Roman" w:cs="Times New Roman"/>
          <w:color w:val="000000" w:themeColor="text1"/>
        </w:rPr>
        <w:t>Zeiss</w:t>
      </w:r>
      <w:r w:rsidRPr="00E70088">
        <w:rPr>
          <w:rFonts w:ascii="Times New Roman" w:hAnsi="Times New Roman" w:cs="Times New Roman"/>
          <w:color w:val="000000" w:themeColor="text1"/>
        </w:rPr>
        <w:t>) at x40 magnification. (C) Western blot of ELTD1 expression 72hrs after IL1 treatment with</w:t>
      </w:r>
      <w:r w:rsidR="009A5B4D">
        <w:rPr>
          <w:rFonts w:ascii="Times New Roman" w:hAnsi="Times New Roman" w:cs="Times New Roman"/>
          <w:color w:val="000000" w:themeColor="text1"/>
        </w:rPr>
        <w:t xml:space="preserve"> (D) </w:t>
      </w:r>
      <w:r w:rsidRPr="00E70088">
        <w:rPr>
          <w:rFonts w:ascii="Times New Roman" w:hAnsi="Times New Roman" w:cs="Times New Roman"/>
          <w:color w:val="000000" w:themeColor="text1"/>
        </w:rPr>
        <w:t>quantification of protein expression compared to VE-Cadheri</w:t>
      </w:r>
      <w:r w:rsidR="00D32BC3">
        <w:t>n</w:t>
      </w:r>
    </w:p>
    <w:p w14:paraId="18B01285" w14:textId="77777777" w:rsidR="00A506A6" w:rsidRDefault="00A506A6">
      <w:bookmarkStart w:id="0" w:name="_GoBack"/>
      <w:bookmarkEnd w:id="0"/>
    </w:p>
    <w:p w14:paraId="0B79B220" w14:textId="77777777" w:rsidR="00A506A6" w:rsidRPr="00A506A6" w:rsidRDefault="00A506A6" w:rsidP="00A506A6">
      <w:pPr>
        <w:pStyle w:val="EndNoteBibliography"/>
        <w:rPr>
          <w:noProof/>
        </w:rPr>
      </w:pPr>
      <w:r>
        <w:lastRenderedPageBreak/>
        <w:fldChar w:fldCharType="begin"/>
      </w:r>
      <w:r>
        <w:instrText xml:space="preserve"> ADDIN EN.REFLIST </w:instrText>
      </w:r>
      <w:r>
        <w:fldChar w:fldCharType="separate"/>
      </w:r>
      <w:r w:rsidRPr="00A506A6">
        <w:rPr>
          <w:noProof/>
        </w:rPr>
        <w:t>1.</w:t>
      </w:r>
      <w:r w:rsidRPr="00A506A6">
        <w:rPr>
          <w:noProof/>
        </w:rPr>
        <w:tab/>
        <w:t xml:space="preserve">Wang L, Wang S, Li W. RSeQC: quality control of RNA-seq experiments. </w:t>
      </w:r>
      <w:r w:rsidRPr="00A506A6">
        <w:rPr>
          <w:i/>
          <w:noProof/>
        </w:rPr>
        <w:t>Bioinformatics</w:t>
      </w:r>
      <w:r w:rsidRPr="00A506A6">
        <w:rPr>
          <w:noProof/>
        </w:rPr>
        <w:t>. 2012;28(16):2184-2185.</w:t>
      </w:r>
    </w:p>
    <w:p w14:paraId="30932F42" w14:textId="77777777" w:rsidR="00A506A6" w:rsidRPr="00A506A6" w:rsidRDefault="00A506A6" w:rsidP="00A506A6">
      <w:pPr>
        <w:pStyle w:val="EndNoteBibliography"/>
        <w:rPr>
          <w:noProof/>
        </w:rPr>
      </w:pPr>
      <w:r w:rsidRPr="00A506A6">
        <w:rPr>
          <w:noProof/>
        </w:rPr>
        <w:t>2.</w:t>
      </w:r>
      <w:r w:rsidRPr="00A506A6">
        <w:rPr>
          <w:noProof/>
        </w:rPr>
        <w:tab/>
        <w:t xml:space="preserve">Robinson JT, Thorvaldsdottir H, Winckler W, et al. Integrative genomics viewer. </w:t>
      </w:r>
      <w:r w:rsidRPr="00A506A6">
        <w:rPr>
          <w:i/>
          <w:noProof/>
        </w:rPr>
        <w:t>Nat Biotechnol</w:t>
      </w:r>
      <w:r w:rsidRPr="00A506A6">
        <w:rPr>
          <w:noProof/>
        </w:rPr>
        <w:t>. 2011;29(1):24-26.</w:t>
      </w:r>
    </w:p>
    <w:p w14:paraId="4965D050" w14:textId="77777777" w:rsidR="00A506A6" w:rsidRPr="00A506A6" w:rsidRDefault="00A506A6" w:rsidP="00A506A6">
      <w:pPr>
        <w:pStyle w:val="EndNoteBibliography"/>
        <w:rPr>
          <w:noProof/>
        </w:rPr>
      </w:pPr>
      <w:r w:rsidRPr="00A506A6">
        <w:rPr>
          <w:noProof/>
        </w:rPr>
        <w:t>3.</w:t>
      </w:r>
      <w:r w:rsidRPr="00A506A6">
        <w:rPr>
          <w:noProof/>
        </w:rPr>
        <w:tab/>
        <w:t xml:space="preserve">Robinson MD, McCarthy DJ, Smyth GK. edgeR: a Bioconductor package for differential expression analysis of digital gene expression data. </w:t>
      </w:r>
      <w:r w:rsidRPr="00A506A6">
        <w:rPr>
          <w:i/>
          <w:noProof/>
        </w:rPr>
        <w:t>Bioinformatics</w:t>
      </w:r>
      <w:r w:rsidRPr="00A506A6">
        <w:rPr>
          <w:noProof/>
        </w:rPr>
        <w:t>. 2010;26(1):139-140.</w:t>
      </w:r>
    </w:p>
    <w:p w14:paraId="1FB566A3" w14:textId="46E3B043" w:rsidR="009E019B" w:rsidRDefault="00A506A6">
      <w:r>
        <w:fldChar w:fldCharType="end"/>
      </w:r>
    </w:p>
    <w:p w14:paraId="27EDCFE9" w14:textId="77777777" w:rsidR="00D32BC3" w:rsidRDefault="00D32BC3"/>
    <w:p w14:paraId="358C1030" w14:textId="4F6AF3D0" w:rsidR="003B5938" w:rsidRPr="003B5938" w:rsidRDefault="003B5938" w:rsidP="003B5938">
      <w:pPr>
        <w:jc w:val="both"/>
        <w:outlineLvl w:val="0"/>
        <w:rPr>
          <w:b/>
        </w:rPr>
      </w:pPr>
      <w:r w:rsidRPr="003B5938">
        <w:rPr>
          <w:rFonts w:ascii="Times New Roman" w:hAnsi="Times New Roman" w:cs="Times New Roman"/>
          <w:b/>
        </w:rPr>
        <w:t>Supplementary video legends.</w:t>
      </w:r>
      <w:r w:rsidRPr="003B5938">
        <w:rPr>
          <w:rFonts w:ascii="Times New Roman" w:hAnsi="Times New Roman" w:cs="Times New Roman"/>
        </w:rPr>
        <w:t xml:space="preserve"> </w:t>
      </w:r>
    </w:p>
    <w:p w14:paraId="5955CBB1" w14:textId="77777777" w:rsidR="003B5938" w:rsidRPr="0059359E" w:rsidRDefault="003B5938" w:rsidP="003B5938">
      <w:pPr>
        <w:jc w:val="both"/>
        <w:rPr>
          <w:rFonts w:ascii="Times New Roman" w:hAnsi="Times New Roman" w:cs="Times New Roman"/>
          <w:b/>
          <w:color w:val="000000"/>
        </w:rPr>
      </w:pPr>
    </w:p>
    <w:p w14:paraId="4B741F5D" w14:textId="77777777" w:rsidR="003B5938" w:rsidRPr="0059359E" w:rsidRDefault="003B5938" w:rsidP="003B5938">
      <w:pPr>
        <w:jc w:val="both"/>
        <w:rPr>
          <w:rFonts w:ascii="Times New Roman" w:hAnsi="Times New Roman" w:cs="Times New Roman"/>
        </w:rPr>
      </w:pPr>
      <w:r w:rsidRPr="0059359E">
        <w:rPr>
          <w:rFonts w:ascii="Times New Roman" w:hAnsi="Times New Roman" w:cs="Times New Roman"/>
          <w:b/>
          <w:color w:val="000000" w:themeColor="text1"/>
        </w:rPr>
        <w:t>Control Video 1: Appearance of HUVEC infected with control virus</w:t>
      </w:r>
      <w:r w:rsidRPr="0059359E">
        <w:rPr>
          <w:rFonts w:ascii="Times New Roman" w:hAnsi="Times New Roman" w:cs="Times New Roman"/>
          <w:color w:val="000000" w:themeColor="text1"/>
        </w:rPr>
        <w:t xml:space="preserve">. Images were taken every 2hrs using the </w:t>
      </w:r>
      <w:r w:rsidRPr="0059359E">
        <w:rPr>
          <w:rFonts w:ascii="Times New Roman" w:hAnsi="Times New Roman" w:cs="Times New Roman"/>
        </w:rPr>
        <w:t>IncuCyte® live cell analysis system (Sartorius) at x10 magnification.</w:t>
      </w:r>
    </w:p>
    <w:p w14:paraId="40E4195D" w14:textId="77777777" w:rsidR="003B5938" w:rsidRPr="0059359E" w:rsidRDefault="003B5938" w:rsidP="003B5938">
      <w:pPr>
        <w:jc w:val="both"/>
        <w:rPr>
          <w:rFonts w:ascii="Times New Roman" w:hAnsi="Times New Roman" w:cs="Times New Roman"/>
        </w:rPr>
      </w:pPr>
    </w:p>
    <w:p w14:paraId="09ADD1D1" w14:textId="77777777" w:rsidR="003B5938" w:rsidRPr="0059359E" w:rsidRDefault="003B5938" w:rsidP="003B5938">
      <w:pPr>
        <w:jc w:val="both"/>
        <w:rPr>
          <w:rFonts w:ascii="Times New Roman" w:hAnsi="Times New Roman" w:cs="Times New Roman"/>
        </w:rPr>
      </w:pPr>
      <w:r w:rsidRPr="0059359E">
        <w:rPr>
          <w:rFonts w:ascii="Times New Roman" w:hAnsi="Times New Roman" w:cs="Times New Roman"/>
          <w:b/>
          <w:color w:val="000000" w:themeColor="text1"/>
        </w:rPr>
        <w:t>coELTD1 Video 1: Appearance of HUVEC infected with coELTD1 virus</w:t>
      </w:r>
      <w:r w:rsidRPr="0059359E">
        <w:rPr>
          <w:rFonts w:ascii="Times New Roman" w:hAnsi="Times New Roman" w:cs="Times New Roman"/>
          <w:color w:val="000000" w:themeColor="text1"/>
        </w:rPr>
        <w:t xml:space="preserve">. Images were taken every 2hrs using the </w:t>
      </w:r>
      <w:r w:rsidRPr="0059359E">
        <w:rPr>
          <w:rFonts w:ascii="Times New Roman" w:hAnsi="Times New Roman" w:cs="Times New Roman"/>
        </w:rPr>
        <w:t>IncuCyte® live cell analysis system (Sartorius) at x10 magnification.</w:t>
      </w:r>
    </w:p>
    <w:p w14:paraId="6C56E7E9" w14:textId="77777777" w:rsidR="003B5938" w:rsidRPr="0059359E" w:rsidRDefault="003B5938" w:rsidP="003B5938">
      <w:pPr>
        <w:jc w:val="both"/>
        <w:rPr>
          <w:rFonts w:ascii="Times New Roman" w:hAnsi="Times New Roman" w:cs="Times New Roman"/>
        </w:rPr>
      </w:pPr>
    </w:p>
    <w:p w14:paraId="5D0BBD32" w14:textId="6BDA8739" w:rsidR="003B5938" w:rsidRDefault="003B5938" w:rsidP="003B5938">
      <w:pPr>
        <w:jc w:val="both"/>
        <w:rPr>
          <w:rFonts w:ascii="Times New Roman" w:eastAsia="Calibri" w:hAnsi="Times New Roman" w:cs="Times New Roman"/>
          <w:color w:val="000000" w:themeColor="text1"/>
        </w:rPr>
      </w:pPr>
      <w:r w:rsidRPr="0059359E">
        <w:rPr>
          <w:rFonts w:ascii="Times New Roman" w:hAnsi="Times New Roman" w:cs="Times New Roman"/>
          <w:b/>
        </w:rPr>
        <w:t>HA-tagged coELTD1</w:t>
      </w:r>
      <w:r w:rsidRPr="0059359E">
        <w:rPr>
          <w:rFonts w:ascii="Times New Roman" w:hAnsi="Times New Roman" w:cs="Times New Roman"/>
          <w:b/>
          <w:color w:val="000000" w:themeColor="text1"/>
        </w:rPr>
        <w:t xml:space="preserve"> Video 3: Live Fluorescent microscopy of HUVEC infected with </w:t>
      </w:r>
      <w:r w:rsidRPr="0059359E">
        <w:rPr>
          <w:rFonts w:ascii="Times New Roman" w:hAnsi="Times New Roman" w:cs="Times New Roman"/>
          <w:b/>
        </w:rPr>
        <w:t>HA-tagged coELTD1</w:t>
      </w:r>
      <w:r w:rsidRPr="0059359E">
        <w:rPr>
          <w:rFonts w:ascii="Times New Roman" w:hAnsi="Times New Roman" w:cs="Times New Roman"/>
          <w:b/>
          <w:color w:val="000000" w:themeColor="text1"/>
        </w:rPr>
        <w:t xml:space="preserve"> virus</w:t>
      </w:r>
      <w:r w:rsidRPr="0059359E">
        <w:rPr>
          <w:rFonts w:ascii="Times New Roman" w:hAnsi="Times New Roman" w:cs="Times New Roman"/>
          <w:color w:val="000000" w:themeColor="text1"/>
        </w:rPr>
        <w:t xml:space="preserve">. Images were taken every 15 seconds using the </w:t>
      </w:r>
      <w:r w:rsidRPr="0059359E">
        <w:rPr>
          <w:rFonts w:ascii="Times New Roman" w:eastAsia="Calibri" w:hAnsi="Times New Roman" w:cs="Times New Roman"/>
          <w:color w:val="000000" w:themeColor="text1"/>
        </w:rPr>
        <w:t>Zeiss</w:t>
      </w:r>
      <w:r w:rsidRPr="0059359E">
        <w:rPr>
          <w:rFonts w:ascii="Times New Roman" w:hAnsi="Times New Roman" w:cs="Times New Roman"/>
          <w:color w:val="000000" w:themeColor="text1"/>
        </w:rPr>
        <w:t xml:space="preserve"> </w:t>
      </w:r>
      <w:r w:rsidRPr="0059359E">
        <w:rPr>
          <w:rFonts w:ascii="Times New Roman" w:eastAsia="Calibri" w:hAnsi="Times New Roman" w:cs="Times New Roman"/>
          <w:color w:val="000000" w:themeColor="text1"/>
        </w:rPr>
        <w:t>Observer spinning disc confocal microscope at x63 magnification.</w:t>
      </w:r>
    </w:p>
    <w:p w14:paraId="398274F1" w14:textId="77777777" w:rsidR="00D32BC3" w:rsidRPr="0059359E" w:rsidRDefault="00D32BC3" w:rsidP="003B5938">
      <w:pPr>
        <w:jc w:val="both"/>
        <w:rPr>
          <w:rFonts w:ascii="Times New Roman" w:hAnsi="Times New Roman" w:cs="Times New Roman"/>
          <w:color w:val="000000" w:themeColor="text1"/>
        </w:rPr>
      </w:pPr>
    </w:p>
    <w:p w14:paraId="07A29B5B" w14:textId="042EB892" w:rsidR="00D32BC3" w:rsidRDefault="00D32BC3" w:rsidP="00D32BC3">
      <w:pPr>
        <w:rPr>
          <w:rFonts w:ascii="Times New Roman" w:hAnsi="Times New Roman" w:cs="Times New Roman"/>
          <w:b/>
        </w:rPr>
      </w:pPr>
    </w:p>
    <w:p w14:paraId="0F6B6999" w14:textId="77777777" w:rsidR="00D32BC3" w:rsidRPr="003B5938" w:rsidRDefault="00D32BC3" w:rsidP="00D32BC3">
      <w:pPr>
        <w:rPr>
          <w:rFonts w:ascii="Times New Roman" w:hAnsi="Times New Roman" w:cs="Times New Roman"/>
          <w:b/>
        </w:rPr>
      </w:pPr>
    </w:p>
    <w:p w14:paraId="33AAABC2" w14:textId="77777777" w:rsidR="003B5938" w:rsidRDefault="003B5938"/>
    <w:sectPr w:rsidR="003B5938" w:rsidSect="00945A9F">
      <w:footerReference w:type="even" r:id="rId13"/>
      <w:footerReference w:type="default" r:id="rId14"/>
      <w:pgSz w:w="11900" w:h="16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42D857" w14:textId="77777777" w:rsidR="00593CC7" w:rsidRDefault="00593CC7" w:rsidP="00123C99">
      <w:r>
        <w:separator/>
      </w:r>
    </w:p>
  </w:endnote>
  <w:endnote w:type="continuationSeparator" w:id="0">
    <w:p w14:paraId="3E3F57B2" w14:textId="77777777" w:rsidR="00593CC7" w:rsidRDefault="00593CC7" w:rsidP="00123C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2011329582"/>
      <w:docPartObj>
        <w:docPartGallery w:val="Page Numbers (Bottom of Page)"/>
        <w:docPartUnique/>
      </w:docPartObj>
    </w:sdtPr>
    <w:sdtEndPr>
      <w:rPr>
        <w:rStyle w:val="PageNumber"/>
      </w:rPr>
    </w:sdtEndPr>
    <w:sdtContent>
      <w:p w14:paraId="0FEB0B61" w14:textId="3C62F8D9" w:rsidR="00123C99" w:rsidRDefault="00123C99" w:rsidP="00620672">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766056E" w14:textId="77777777" w:rsidR="00123C99" w:rsidRDefault="00123C9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181934431"/>
      <w:docPartObj>
        <w:docPartGallery w:val="Page Numbers (Bottom of Page)"/>
        <w:docPartUnique/>
      </w:docPartObj>
    </w:sdtPr>
    <w:sdtEndPr>
      <w:rPr>
        <w:rStyle w:val="PageNumber"/>
      </w:rPr>
    </w:sdtEndPr>
    <w:sdtContent>
      <w:p w14:paraId="244A655E" w14:textId="361522D9" w:rsidR="00123C99" w:rsidRDefault="00123C99" w:rsidP="00620672">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626A9BC" w14:textId="77777777" w:rsidR="00123C99" w:rsidRDefault="00123C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47E8D3" w14:textId="77777777" w:rsidR="00593CC7" w:rsidRDefault="00593CC7" w:rsidP="00123C99">
      <w:r>
        <w:separator/>
      </w:r>
    </w:p>
  </w:footnote>
  <w:footnote w:type="continuationSeparator" w:id="0">
    <w:p w14:paraId="392CB5F6" w14:textId="77777777" w:rsidR="00593CC7" w:rsidRDefault="00593CC7" w:rsidP="00123C9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Blood&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6C2F9A"/>
    <w:rsid w:val="000037BA"/>
    <w:rsid w:val="00007DD5"/>
    <w:rsid w:val="000264F0"/>
    <w:rsid w:val="000347BE"/>
    <w:rsid w:val="000473EB"/>
    <w:rsid w:val="0005006D"/>
    <w:rsid w:val="00054E52"/>
    <w:rsid w:val="00057E92"/>
    <w:rsid w:val="000610B7"/>
    <w:rsid w:val="00070950"/>
    <w:rsid w:val="00073DB9"/>
    <w:rsid w:val="00083CBA"/>
    <w:rsid w:val="00090BCE"/>
    <w:rsid w:val="00091393"/>
    <w:rsid w:val="000A10F9"/>
    <w:rsid w:val="000A2443"/>
    <w:rsid w:val="000C49D7"/>
    <w:rsid w:val="000C5D49"/>
    <w:rsid w:val="000D6A8C"/>
    <w:rsid w:val="000E0626"/>
    <w:rsid w:val="000E2FFD"/>
    <w:rsid w:val="000E77CC"/>
    <w:rsid w:val="000F4A46"/>
    <w:rsid w:val="000F76F3"/>
    <w:rsid w:val="00102466"/>
    <w:rsid w:val="00105047"/>
    <w:rsid w:val="0011479B"/>
    <w:rsid w:val="001179CD"/>
    <w:rsid w:val="00123C99"/>
    <w:rsid w:val="001270C9"/>
    <w:rsid w:val="001350FB"/>
    <w:rsid w:val="00145FCA"/>
    <w:rsid w:val="001469E1"/>
    <w:rsid w:val="00151382"/>
    <w:rsid w:val="00173C76"/>
    <w:rsid w:val="00177121"/>
    <w:rsid w:val="001771F7"/>
    <w:rsid w:val="001854D5"/>
    <w:rsid w:val="00192DDA"/>
    <w:rsid w:val="00194D82"/>
    <w:rsid w:val="00195D1D"/>
    <w:rsid w:val="001A3393"/>
    <w:rsid w:val="001A4C7F"/>
    <w:rsid w:val="001B6F7E"/>
    <w:rsid w:val="001C4E10"/>
    <w:rsid w:val="001D17F5"/>
    <w:rsid w:val="001D5AAB"/>
    <w:rsid w:val="001E7AC1"/>
    <w:rsid w:val="001F1D12"/>
    <w:rsid w:val="001F41E5"/>
    <w:rsid w:val="001F42E4"/>
    <w:rsid w:val="002021C1"/>
    <w:rsid w:val="002041ED"/>
    <w:rsid w:val="00205E56"/>
    <w:rsid w:val="00207E83"/>
    <w:rsid w:val="00215FCD"/>
    <w:rsid w:val="0021628E"/>
    <w:rsid w:val="0021748A"/>
    <w:rsid w:val="002175BA"/>
    <w:rsid w:val="00234DFE"/>
    <w:rsid w:val="00240012"/>
    <w:rsid w:val="00250DFB"/>
    <w:rsid w:val="00255F94"/>
    <w:rsid w:val="00260C2B"/>
    <w:rsid w:val="00270D5F"/>
    <w:rsid w:val="00274949"/>
    <w:rsid w:val="0028103B"/>
    <w:rsid w:val="002811E1"/>
    <w:rsid w:val="002A12FD"/>
    <w:rsid w:val="002A2404"/>
    <w:rsid w:val="002B3665"/>
    <w:rsid w:val="002B6ED0"/>
    <w:rsid w:val="002C0009"/>
    <w:rsid w:val="002C74DD"/>
    <w:rsid w:val="002D16C0"/>
    <w:rsid w:val="002E13BF"/>
    <w:rsid w:val="002F60BB"/>
    <w:rsid w:val="003024D9"/>
    <w:rsid w:val="00305BA5"/>
    <w:rsid w:val="00321C7F"/>
    <w:rsid w:val="003222C7"/>
    <w:rsid w:val="0032338B"/>
    <w:rsid w:val="0033549B"/>
    <w:rsid w:val="003449D3"/>
    <w:rsid w:val="00347F0A"/>
    <w:rsid w:val="0036196A"/>
    <w:rsid w:val="003A2794"/>
    <w:rsid w:val="003A685C"/>
    <w:rsid w:val="003B390D"/>
    <w:rsid w:val="003B5938"/>
    <w:rsid w:val="003C586E"/>
    <w:rsid w:val="003D3D03"/>
    <w:rsid w:val="003D675C"/>
    <w:rsid w:val="003E3221"/>
    <w:rsid w:val="003E4381"/>
    <w:rsid w:val="003F61B9"/>
    <w:rsid w:val="004048A2"/>
    <w:rsid w:val="00431B2D"/>
    <w:rsid w:val="00435462"/>
    <w:rsid w:val="00442C0A"/>
    <w:rsid w:val="00462B40"/>
    <w:rsid w:val="004736E8"/>
    <w:rsid w:val="00473CFC"/>
    <w:rsid w:val="00497BD4"/>
    <w:rsid w:val="004B4710"/>
    <w:rsid w:val="004D0935"/>
    <w:rsid w:val="004D1C63"/>
    <w:rsid w:val="004D2557"/>
    <w:rsid w:val="004F65E7"/>
    <w:rsid w:val="00504342"/>
    <w:rsid w:val="00517F45"/>
    <w:rsid w:val="0054083F"/>
    <w:rsid w:val="005574E4"/>
    <w:rsid w:val="00564E6B"/>
    <w:rsid w:val="00565FA3"/>
    <w:rsid w:val="00572AFD"/>
    <w:rsid w:val="00573BFA"/>
    <w:rsid w:val="005757ED"/>
    <w:rsid w:val="00582CE9"/>
    <w:rsid w:val="00583F4A"/>
    <w:rsid w:val="005851AC"/>
    <w:rsid w:val="00587F93"/>
    <w:rsid w:val="00590010"/>
    <w:rsid w:val="0059359E"/>
    <w:rsid w:val="00593CC7"/>
    <w:rsid w:val="00594AAE"/>
    <w:rsid w:val="00596469"/>
    <w:rsid w:val="00597109"/>
    <w:rsid w:val="005A6E48"/>
    <w:rsid w:val="005B0DDA"/>
    <w:rsid w:val="005B12D6"/>
    <w:rsid w:val="005B5473"/>
    <w:rsid w:val="005B63DF"/>
    <w:rsid w:val="005B65D5"/>
    <w:rsid w:val="005C0AB8"/>
    <w:rsid w:val="005C3F5B"/>
    <w:rsid w:val="005C52D0"/>
    <w:rsid w:val="005D4834"/>
    <w:rsid w:val="005E05A8"/>
    <w:rsid w:val="005E3E4D"/>
    <w:rsid w:val="005E3F4A"/>
    <w:rsid w:val="005F08F5"/>
    <w:rsid w:val="00626B7B"/>
    <w:rsid w:val="0063325C"/>
    <w:rsid w:val="006430FC"/>
    <w:rsid w:val="00643C5F"/>
    <w:rsid w:val="00647B41"/>
    <w:rsid w:val="00647F3C"/>
    <w:rsid w:val="00650CC9"/>
    <w:rsid w:val="006517DE"/>
    <w:rsid w:val="006540E0"/>
    <w:rsid w:val="00661DD9"/>
    <w:rsid w:val="00666211"/>
    <w:rsid w:val="00683F73"/>
    <w:rsid w:val="00687812"/>
    <w:rsid w:val="006935ED"/>
    <w:rsid w:val="00696A8C"/>
    <w:rsid w:val="006A19E6"/>
    <w:rsid w:val="006A5360"/>
    <w:rsid w:val="006B6B78"/>
    <w:rsid w:val="006C0476"/>
    <w:rsid w:val="006C2F9A"/>
    <w:rsid w:val="006C3C69"/>
    <w:rsid w:val="006C597C"/>
    <w:rsid w:val="006C6F20"/>
    <w:rsid w:val="006D14D7"/>
    <w:rsid w:val="006F05CB"/>
    <w:rsid w:val="006F23AF"/>
    <w:rsid w:val="006F642D"/>
    <w:rsid w:val="00701290"/>
    <w:rsid w:val="00720F55"/>
    <w:rsid w:val="0072105E"/>
    <w:rsid w:val="007215AF"/>
    <w:rsid w:val="00725838"/>
    <w:rsid w:val="00725B7B"/>
    <w:rsid w:val="00727CF6"/>
    <w:rsid w:val="007425BE"/>
    <w:rsid w:val="00747003"/>
    <w:rsid w:val="007470CD"/>
    <w:rsid w:val="00747992"/>
    <w:rsid w:val="00751BAB"/>
    <w:rsid w:val="00755D3C"/>
    <w:rsid w:val="00757CA9"/>
    <w:rsid w:val="007611B3"/>
    <w:rsid w:val="00764628"/>
    <w:rsid w:val="00773ADD"/>
    <w:rsid w:val="00777911"/>
    <w:rsid w:val="00782A60"/>
    <w:rsid w:val="007864B2"/>
    <w:rsid w:val="007A2360"/>
    <w:rsid w:val="007B0858"/>
    <w:rsid w:val="007B2500"/>
    <w:rsid w:val="007B3F67"/>
    <w:rsid w:val="007B5E91"/>
    <w:rsid w:val="007B7908"/>
    <w:rsid w:val="007C0401"/>
    <w:rsid w:val="007C1495"/>
    <w:rsid w:val="007C4BE4"/>
    <w:rsid w:val="007C59A7"/>
    <w:rsid w:val="007D6DD3"/>
    <w:rsid w:val="007E2339"/>
    <w:rsid w:val="00803B2C"/>
    <w:rsid w:val="00806270"/>
    <w:rsid w:val="0080745E"/>
    <w:rsid w:val="00810D67"/>
    <w:rsid w:val="00820631"/>
    <w:rsid w:val="0082158F"/>
    <w:rsid w:val="00827B00"/>
    <w:rsid w:val="00832D45"/>
    <w:rsid w:val="00836960"/>
    <w:rsid w:val="00836C91"/>
    <w:rsid w:val="008456CC"/>
    <w:rsid w:val="0086498E"/>
    <w:rsid w:val="008662A6"/>
    <w:rsid w:val="00867275"/>
    <w:rsid w:val="00870462"/>
    <w:rsid w:val="00871CB7"/>
    <w:rsid w:val="00880E36"/>
    <w:rsid w:val="0088244D"/>
    <w:rsid w:val="00883273"/>
    <w:rsid w:val="0089405C"/>
    <w:rsid w:val="00895FFC"/>
    <w:rsid w:val="008A5F20"/>
    <w:rsid w:val="008B1D38"/>
    <w:rsid w:val="008B7E02"/>
    <w:rsid w:val="008D3562"/>
    <w:rsid w:val="008D5159"/>
    <w:rsid w:val="008E192D"/>
    <w:rsid w:val="008E35E4"/>
    <w:rsid w:val="008E5BCB"/>
    <w:rsid w:val="008F0C23"/>
    <w:rsid w:val="008F4806"/>
    <w:rsid w:val="008F5A35"/>
    <w:rsid w:val="008F7997"/>
    <w:rsid w:val="009014F5"/>
    <w:rsid w:val="009045AB"/>
    <w:rsid w:val="0090584D"/>
    <w:rsid w:val="00906F6E"/>
    <w:rsid w:val="009125BE"/>
    <w:rsid w:val="00922A63"/>
    <w:rsid w:val="009409A7"/>
    <w:rsid w:val="00942402"/>
    <w:rsid w:val="00945A9F"/>
    <w:rsid w:val="00950EE4"/>
    <w:rsid w:val="00962B11"/>
    <w:rsid w:val="00970CBF"/>
    <w:rsid w:val="00973D38"/>
    <w:rsid w:val="00977D6B"/>
    <w:rsid w:val="00991877"/>
    <w:rsid w:val="009A5B4D"/>
    <w:rsid w:val="009B1E76"/>
    <w:rsid w:val="009C05BC"/>
    <w:rsid w:val="009D07F2"/>
    <w:rsid w:val="009E019B"/>
    <w:rsid w:val="009E0D0D"/>
    <w:rsid w:val="009E16B0"/>
    <w:rsid w:val="009E493C"/>
    <w:rsid w:val="009E4F6A"/>
    <w:rsid w:val="009F35F5"/>
    <w:rsid w:val="009F6B93"/>
    <w:rsid w:val="00A012F7"/>
    <w:rsid w:val="00A06044"/>
    <w:rsid w:val="00A06618"/>
    <w:rsid w:val="00A23628"/>
    <w:rsid w:val="00A25C92"/>
    <w:rsid w:val="00A31074"/>
    <w:rsid w:val="00A34BF2"/>
    <w:rsid w:val="00A437C4"/>
    <w:rsid w:val="00A506A6"/>
    <w:rsid w:val="00A53995"/>
    <w:rsid w:val="00A56B41"/>
    <w:rsid w:val="00A62A93"/>
    <w:rsid w:val="00A64F3D"/>
    <w:rsid w:val="00A7133F"/>
    <w:rsid w:val="00A716C9"/>
    <w:rsid w:val="00A824EF"/>
    <w:rsid w:val="00A83E7A"/>
    <w:rsid w:val="00A941BA"/>
    <w:rsid w:val="00A94460"/>
    <w:rsid w:val="00A946F1"/>
    <w:rsid w:val="00AA0A54"/>
    <w:rsid w:val="00AA18B0"/>
    <w:rsid w:val="00AB0769"/>
    <w:rsid w:val="00AB4A21"/>
    <w:rsid w:val="00AE534B"/>
    <w:rsid w:val="00AF40ED"/>
    <w:rsid w:val="00AF5743"/>
    <w:rsid w:val="00B0524A"/>
    <w:rsid w:val="00B0672C"/>
    <w:rsid w:val="00B12E26"/>
    <w:rsid w:val="00B14E44"/>
    <w:rsid w:val="00B15F28"/>
    <w:rsid w:val="00B349A1"/>
    <w:rsid w:val="00B3736B"/>
    <w:rsid w:val="00B46700"/>
    <w:rsid w:val="00B5373B"/>
    <w:rsid w:val="00B61DE6"/>
    <w:rsid w:val="00B65E0D"/>
    <w:rsid w:val="00B73BF1"/>
    <w:rsid w:val="00B8145C"/>
    <w:rsid w:val="00B909A5"/>
    <w:rsid w:val="00BB0007"/>
    <w:rsid w:val="00BB497D"/>
    <w:rsid w:val="00BB6FBA"/>
    <w:rsid w:val="00BD01CD"/>
    <w:rsid w:val="00BD318F"/>
    <w:rsid w:val="00BE68E8"/>
    <w:rsid w:val="00BF0160"/>
    <w:rsid w:val="00BF055F"/>
    <w:rsid w:val="00C30D08"/>
    <w:rsid w:val="00C31E6E"/>
    <w:rsid w:val="00C3661E"/>
    <w:rsid w:val="00C5099B"/>
    <w:rsid w:val="00C822FD"/>
    <w:rsid w:val="00C90CD7"/>
    <w:rsid w:val="00C9143E"/>
    <w:rsid w:val="00C96237"/>
    <w:rsid w:val="00C96420"/>
    <w:rsid w:val="00CA162B"/>
    <w:rsid w:val="00CA48AC"/>
    <w:rsid w:val="00CC3D34"/>
    <w:rsid w:val="00CC79A8"/>
    <w:rsid w:val="00CD129D"/>
    <w:rsid w:val="00CD7E4F"/>
    <w:rsid w:val="00CF3A1F"/>
    <w:rsid w:val="00CF6CA5"/>
    <w:rsid w:val="00D02ADA"/>
    <w:rsid w:val="00D13D98"/>
    <w:rsid w:val="00D14B77"/>
    <w:rsid w:val="00D14DAE"/>
    <w:rsid w:val="00D21C81"/>
    <w:rsid w:val="00D26257"/>
    <w:rsid w:val="00D31D35"/>
    <w:rsid w:val="00D32BC3"/>
    <w:rsid w:val="00D36743"/>
    <w:rsid w:val="00D37A3F"/>
    <w:rsid w:val="00D40E5B"/>
    <w:rsid w:val="00D41D11"/>
    <w:rsid w:val="00D52FC4"/>
    <w:rsid w:val="00D733BD"/>
    <w:rsid w:val="00D740B3"/>
    <w:rsid w:val="00D773C8"/>
    <w:rsid w:val="00D8636E"/>
    <w:rsid w:val="00D9275F"/>
    <w:rsid w:val="00D9467F"/>
    <w:rsid w:val="00D971B7"/>
    <w:rsid w:val="00D97C6C"/>
    <w:rsid w:val="00DA034E"/>
    <w:rsid w:val="00DA2B27"/>
    <w:rsid w:val="00DA4543"/>
    <w:rsid w:val="00DB0CD0"/>
    <w:rsid w:val="00DC3A9B"/>
    <w:rsid w:val="00DE1B51"/>
    <w:rsid w:val="00DF0D80"/>
    <w:rsid w:val="00DF65DF"/>
    <w:rsid w:val="00E138B9"/>
    <w:rsid w:val="00E26342"/>
    <w:rsid w:val="00E315E7"/>
    <w:rsid w:val="00E56F4D"/>
    <w:rsid w:val="00E6377E"/>
    <w:rsid w:val="00E652BE"/>
    <w:rsid w:val="00E776EB"/>
    <w:rsid w:val="00E826F1"/>
    <w:rsid w:val="00E97548"/>
    <w:rsid w:val="00EA2931"/>
    <w:rsid w:val="00EA7A6D"/>
    <w:rsid w:val="00EA7F6C"/>
    <w:rsid w:val="00EB19BC"/>
    <w:rsid w:val="00EB479A"/>
    <w:rsid w:val="00ED275B"/>
    <w:rsid w:val="00ED7989"/>
    <w:rsid w:val="00ED7E60"/>
    <w:rsid w:val="00EF6716"/>
    <w:rsid w:val="00F03136"/>
    <w:rsid w:val="00F14427"/>
    <w:rsid w:val="00F155A5"/>
    <w:rsid w:val="00F243DA"/>
    <w:rsid w:val="00F3301C"/>
    <w:rsid w:val="00F35DAE"/>
    <w:rsid w:val="00F4549A"/>
    <w:rsid w:val="00F51C2B"/>
    <w:rsid w:val="00F52DA6"/>
    <w:rsid w:val="00F61110"/>
    <w:rsid w:val="00F80549"/>
    <w:rsid w:val="00F8083D"/>
    <w:rsid w:val="00F81859"/>
    <w:rsid w:val="00F84E92"/>
    <w:rsid w:val="00F879B6"/>
    <w:rsid w:val="00F92ECD"/>
    <w:rsid w:val="00FA2178"/>
    <w:rsid w:val="00FA3B11"/>
    <w:rsid w:val="00FA7CC5"/>
    <w:rsid w:val="00FC20F8"/>
    <w:rsid w:val="00FC74D1"/>
    <w:rsid w:val="00FC7E70"/>
    <w:rsid w:val="00FD0095"/>
    <w:rsid w:val="00FE4246"/>
    <w:rsid w:val="00FF085C"/>
    <w:rsid w:val="00FF4B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7D675389"/>
  <w14:defaultImageDpi w14:val="32767"/>
  <w15:chartTrackingRefBased/>
  <w15:docId w15:val="{39F2B5BD-8C4B-0244-B466-A3DE234573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6C2F9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97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123C99"/>
    <w:pPr>
      <w:tabs>
        <w:tab w:val="center" w:pos="4680"/>
        <w:tab w:val="right" w:pos="9360"/>
      </w:tabs>
    </w:pPr>
  </w:style>
  <w:style w:type="character" w:customStyle="1" w:styleId="FooterChar">
    <w:name w:val="Footer Char"/>
    <w:basedOn w:val="DefaultParagraphFont"/>
    <w:link w:val="Footer"/>
    <w:uiPriority w:val="99"/>
    <w:rsid w:val="00123C99"/>
  </w:style>
  <w:style w:type="character" w:styleId="PageNumber">
    <w:name w:val="page number"/>
    <w:basedOn w:val="DefaultParagraphFont"/>
    <w:uiPriority w:val="99"/>
    <w:semiHidden/>
    <w:unhideWhenUsed/>
    <w:rsid w:val="00123C99"/>
  </w:style>
  <w:style w:type="paragraph" w:customStyle="1" w:styleId="EndNoteBibliographyTitle">
    <w:name w:val="EndNote Bibliography Title"/>
    <w:basedOn w:val="Normal"/>
    <w:link w:val="EndNoteBibliographyTitleChar"/>
    <w:rsid w:val="00A506A6"/>
    <w:pPr>
      <w:jc w:val="center"/>
    </w:pPr>
    <w:rPr>
      <w:rFonts w:ascii="Calibri" w:hAnsi="Calibri" w:cs="Calibri"/>
      <w:lang w:val="en-US"/>
    </w:rPr>
  </w:style>
  <w:style w:type="character" w:customStyle="1" w:styleId="EndNoteBibliographyTitleChar">
    <w:name w:val="EndNote Bibliography Title Char"/>
    <w:basedOn w:val="DefaultParagraphFont"/>
    <w:link w:val="EndNoteBibliographyTitle"/>
    <w:rsid w:val="00A506A6"/>
    <w:rPr>
      <w:rFonts w:ascii="Calibri" w:hAnsi="Calibri" w:cs="Calibri"/>
      <w:lang w:val="en-US"/>
    </w:rPr>
  </w:style>
  <w:style w:type="paragraph" w:customStyle="1" w:styleId="EndNoteBibliography">
    <w:name w:val="EndNote Bibliography"/>
    <w:basedOn w:val="Normal"/>
    <w:link w:val="EndNoteBibliographyChar"/>
    <w:rsid w:val="00A506A6"/>
    <w:rPr>
      <w:rFonts w:ascii="Calibri" w:hAnsi="Calibri" w:cs="Calibri"/>
      <w:lang w:val="en-US"/>
    </w:rPr>
  </w:style>
  <w:style w:type="character" w:customStyle="1" w:styleId="EndNoteBibliographyChar">
    <w:name w:val="EndNote Bibliography Char"/>
    <w:basedOn w:val="DefaultParagraphFont"/>
    <w:link w:val="EndNoteBibliography"/>
    <w:rsid w:val="00A506A6"/>
    <w:rPr>
      <w:rFonts w:ascii="Calibri" w:hAnsi="Calibri" w:cs="Calibri"/>
      <w:lang w:val="en-US"/>
    </w:rPr>
  </w:style>
  <w:style w:type="paragraph" w:styleId="BalloonText">
    <w:name w:val="Balloon Text"/>
    <w:basedOn w:val="Normal"/>
    <w:link w:val="BalloonTextChar"/>
    <w:uiPriority w:val="99"/>
    <w:semiHidden/>
    <w:unhideWhenUsed/>
    <w:rsid w:val="00C96237"/>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C96237"/>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tiff"/><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7</Pages>
  <Words>2054</Words>
  <Characters>11709</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4</cp:revision>
  <cp:lastPrinted>2020-02-26T17:35:00Z</cp:lastPrinted>
  <dcterms:created xsi:type="dcterms:W3CDTF">2021-08-23T17:34:00Z</dcterms:created>
  <dcterms:modified xsi:type="dcterms:W3CDTF">2021-08-23T17:37:00Z</dcterms:modified>
</cp:coreProperties>
</file>